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C7" w:rsidRPr="00574572" w:rsidRDefault="001A3BC7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3E6261" w:rsidRPr="00574572" w:rsidRDefault="0054330B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574572">
        <w:rPr>
          <w:rFonts w:ascii="Arial" w:hAnsi="Arial" w:cs="Arial"/>
          <w:b/>
          <w:sz w:val="20"/>
          <w:szCs w:val="20"/>
          <w:lang w:eastAsia="es-ES"/>
        </w:rPr>
        <w:t>ORDEN</w:t>
      </w:r>
      <w:r w:rsidR="00D26A66" w:rsidRPr="0057457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F6309" w:rsidRPr="00574572">
        <w:rPr>
          <w:rFonts w:ascii="Arial" w:hAnsi="Arial" w:cs="Arial"/>
          <w:b/>
          <w:sz w:val="20"/>
          <w:szCs w:val="20"/>
          <w:lang w:eastAsia="es-ES"/>
        </w:rPr>
        <w:t>DEL DIA</w:t>
      </w:r>
    </w:p>
    <w:p w:rsidR="00D26A66" w:rsidRPr="00574572" w:rsidRDefault="00D26A66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574572">
        <w:rPr>
          <w:rFonts w:ascii="Arial" w:hAnsi="Arial" w:cs="Arial"/>
          <w:b/>
          <w:sz w:val="20"/>
          <w:szCs w:val="20"/>
          <w:lang w:eastAsia="es-ES"/>
        </w:rPr>
        <w:t>6º Sesión Ordinaria. Jueves 14 de Septiembre de 2017.</w:t>
      </w:r>
    </w:p>
    <w:p w:rsidR="00D26A66" w:rsidRPr="00574572" w:rsidRDefault="00D26A66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7938"/>
      </w:tblGrid>
      <w:tr w:rsidR="003E6261" w:rsidRPr="00574572" w:rsidTr="008414F9">
        <w:tc>
          <w:tcPr>
            <w:tcW w:w="2709" w:type="dxa"/>
            <w:noWrap/>
          </w:tcPr>
          <w:p w:rsidR="003E6261" w:rsidRPr="00574572" w:rsidRDefault="00BF630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bookmarkStart w:id="0" w:name="0.1_table01"/>
            <w:bookmarkEnd w:id="0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O.D. Nº 01</w:t>
            </w:r>
          </w:p>
          <w:p w:rsidR="00317577" w:rsidRPr="00574572" w:rsidRDefault="00317577" w:rsidP="00D246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Ap.</w:t>
            </w:r>
          </w:p>
        </w:tc>
        <w:tc>
          <w:tcPr>
            <w:tcW w:w="7938" w:type="dxa"/>
          </w:tcPr>
          <w:p w:rsidR="003E6261" w:rsidRPr="00574572" w:rsidRDefault="00BF6309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Aprobación del Diario de Sesiones de fecha 24/08/2017 (Ordinaria).</w:t>
            </w:r>
          </w:p>
          <w:p w:rsidR="00D769B3" w:rsidRPr="00574572" w:rsidRDefault="00D769B3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769B3" w:rsidRPr="00574572" w:rsidTr="008414F9">
        <w:tc>
          <w:tcPr>
            <w:tcW w:w="2709" w:type="dxa"/>
            <w:noWrap/>
          </w:tcPr>
          <w:p w:rsidR="00D769B3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0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D769B3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388/17</w:t>
            </w:r>
          </w:p>
          <w:p w:rsidR="00D769B3" w:rsidRPr="00DB6A1A" w:rsidRDefault="00DB6A1A" w:rsidP="00D246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 xml:space="preserve">. Nº </w:t>
            </w:r>
            <w:r w:rsidR="006E2E6E"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277/17</w:t>
            </w:r>
          </w:p>
        </w:tc>
        <w:tc>
          <w:tcPr>
            <w:tcW w:w="7938" w:type="dxa"/>
          </w:tcPr>
          <w:p w:rsidR="00D769B3" w:rsidRPr="00574572" w:rsidRDefault="00D769B3" w:rsidP="007E79F9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PRESIDENCIA. Resolución de Presidencia N° 889/17 convocando a Sesión Ordinaria para el 14 de Septiembre del corriente año.</w:t>
            </w:r>
          </w:p>
        </w:tc>
      </w:tr>
      <w:tr w:rsidR="00D769B3" w:rsidRPr="00574572" w:rsidTr="008414F9">
        <w:tc>
          <w:tcPr>
            <w:tcW w:w="2709" w:type="dxa"/>
            <w:noWrap/>
          </w:tcPr>
          <w:p w:rsidR="00D769B3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0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D769B3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384/17</w:t>
            </w:r>
          </w:p>
          <w:p w:rsidR="00D769B3" w:rsidRPr="00574572" w:rsidRDefault="00546954" w:rsidP="00D246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</w:pPr>
            <w:proofErr w:type="spellStart"/>
            <w:r w:rsidRPr="00574572"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Archivo</w:t>
            </w:r>
            <w:proofErr w:type="spellEnd"/>
          </w:p>
        </w:tc>
        <w:tc>
          <w:tcPr>
            <w:tcW w:w="7938" w:type="dxa"/>
          </w:tcPr>
          <w:p w:rsidR="00D769B3" w:rsidRPr="00574572" w:rsidRDefault="00D769B3" w:rsidP="00F0453A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PRESIDENCIA. Resolución de Presidencia N° 880/17 declarando de interés provincial la Tercera Reunión de la Junta de Gobierno y de la Comisión de Ética de la Federación Argentina de Asociaciones Profesionales de Servicio Social.</w:t>
            </w:r>
          </w:p>
        </w:tc>
      </w:tr>
      <w:tr w:rsidR="00D769B3" w:rsidRPr="00574572" w:rsidTr="008414F9">
        <w:tc>
          <w:tcPr>
            <w:tcW w:w="2709" w:type="dxa"/>
            <w:noWrap/>
          </w:tcPr>
          <w:p w:rsidR="00D769B3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0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4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D769B3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385/17</w:t>
            </w:r>
          </w:p>
          <w:p w:rsidR="00D769B3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27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D769B3" w:rsidRPr="00574572" w:rsidRDefault="00D769B3" w:rsidP="00F0453A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PRESIDENCIA. Resolución de Presidencia N° 876/17 declarando de interés provincial el “Operativo de Salvataje” llevado a cabo en la Base Orcadas de la Armada Argentina.</w:t>
            </w:r>
          </w:p>
        </w:tc>
      </w:tr>
      <w:tr w:rsidR="00D769B3" w:rsidRPr="00574572" w:rsidTr="008414F9">
        <w:tc>
          <w:tcPr>
            <w:tcW w:w="2709" w:type="dxa"/>
            <w:noWrap/>
          </w:tcPr>
          <w:p w:rsidR="00D769B3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0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5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D769B3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393/17</w:t>
            </w:r>
          </w:p>
          <w:p w:rsidR="00D769B3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27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D769B3" w:rsidRPr="00574572" w:rsidRDefault="00D769B3" w:rsidP="007E79F9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PRESIDENCIA. Resolución de Presidencia N° 893/17 declarando de interés provincial la jornada denominada, “La Agenda 2030 de Desarrollo Sostenible y el Enfoque de Derechos Humanos”.</w:t>
            </w:r>
          </w:p>
        </w:tc>
      </w:tr>
      <w:tr w:rsidR="00D769B3" w:rsidRPr="00574572" w:rsidTr="008414F9">
        <w:tc>
          <w:tcPr>
            <w:tcW w:w="2709" w:type="dxa"/>
            <w:noWrap/>
          </w:tcPr>
          <w:p w:rsidR="00D769B3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0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6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D769B3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404/17</w:t>
            </w:r>
          </w:p>
          <w:p w:rsidR="00D769B3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80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564356" w:rsidRPr="00574572" w:rsidRDefault="00D769B3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 938/17 para su ratificación.</w:t>
            </w:r>
          </w:p>
        </w:tc>
      </w:tr>
      <w:tr w:rsidR="00D769B3" w:rsidRPr="00574572" w:rsidTr="008414F9">
        <w:tc>
          <w:tcPr>
            <w:tcW w:w="2709" w:type="dxa"/>
            <w:noWrap/>
          </w:tcPr>
          <w:p w:rsidR="00D769B3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0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7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D769B3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405/17</w:t>
            </w:r>
          </w:p>
          <w:p w:rsidR="00D769B3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81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564356" w:rsidRPr="00574572" w:rsidRDefault="00D769B3" w:rsidP="007E79F9">
            <w:pPr>
              <w:spacing w:line="0" w:lineRule="atLeast"/>
              <w:ind w:left="12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 918/17 para su ratificación.</w:t>
            </w:r>
          </w:p>
        </w:tc>
      </w:tr>
      <w:tr w:rsidR="00D769B3" w:rsidRPr="00574572" w:rsidTr="008414F9">
        <w:tc>
          <w:tcPr>
            <w:tcW w:w="2709" w:type="dxa"/>
            <w:noWrap/>
          </w:tcPr>
          <w:p w:rsidR="00D769B3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0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8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D769B3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406/17</w:t>
            </w:r>
          </w:p>
          <w:p w:rsidR="00D769B3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564356" w:rsidRPr="00574572" w:rsidRDefault="00D769B3" w:rsidP="007E79F9">
            <w:pPr>
              <w:spacing w:line="0" w:lineRule="atLeast"/>
              <w:ind w:left="12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 913/17 para su ratificación.</w:t>
            </w:r>
          </w:p>
        </w:tc>
      </w:tr>
      <w:tr w:rsidR="00D769B3" w:rsidRPr="00574572" w:rsidTr="008414F9">
        <w:tc>
          <w:tcPr>
            <w:tcW w:w="2709" w:type="dxa"/>
            <w:noWrap/>
          </w:tcPr>
          <w:p w:rsidR="00D769B3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0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9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D769B3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407/17</w:t>
            </w:r>
          </w:p>
          <w:p w:rsidR="00D769B3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 xml:space="preserve">. Nº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283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564356" w:rsidRPr="00574572" w:rsidRDefault="00D769B3" w:rsidP="007E79F9">
            <w:pPr>
              <w:spacing w:line="0" w:lineRule="atLeast"/>
              <w:ind w:left="12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 894/17 para su ratificación.</w:t>
            </w:r>
          </w:p>
        </w:tc>
      </w:tr>
      <w:tr w:rsidR="00D769B3" w:rsidRPr="00574572" w:rsidTr="008414F9">
        <w:tc>
          <w:tcPr>
            <w:tcW w:w="2709" w:type="dxa"/>
            <w:noWrap/>
          </w:tcPr>
          <w:p w:rsidR="00D769B3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10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D769B3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408/17</w:t>
            </w:r>
          </w:p>
          <w:p w:rsidR="00D769B3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84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564356" w:rsidRPr="00574572" w:rsidRDefault="00D769B3" w:rsidP="007E79F9">
            <w:pPr>
              <w:spacing w:line="0" w:lineRule="atLeast"/>
              <w:ind w:left="12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 872/17 para su ratificación.</w:t>
            </w:r>
          </w:p>
        </w:tc>
      </w:tr>
      <w:tr w:rsidR="00694708" w:rsidRPr="00574572" w:rsidTr="008414F9">
        <w:tc>
          <w:tcPr>
            <w:tcW w:w="2709" w:type="dxa"/>
            <w:noWrap/>
          </w:tcPr>
          <w:p w:rsidR="00694708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1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1 As. </w:t>
            </w:r>
            <w:r w:rsidR="00694708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391/17</w:t>
            </w:r>
          </w:p>
          <w:p w:rsidR="00694708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85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07053F" w:rsidRPr="00574572" w:rsidRDefault="00694708" w:rsidP="00301518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P.E.P. Nota Nº 196/17 adjuntando Decreto Provincial Nº 2383/17, por el cual se ratifica el Convenio, registrado bajo el Nº 17.834, referente al Convenio Marco de colaboración y cooperación recíproca, suscripto entre el Ministerio de Ciencia y Tecnología e Innovación Productiva y la Provincia de Tierra del Fuego.</w:t>
            </w:r>
          </w:p>
        </w:tc>
      </w:tr>
      <w:tr w:rsidR="00694708" w:rsidRPr="00574572" w:rsidTr="008414F9">
        <w:tc>
          <w:tcPr>
            <w:tcW w:w="2709" w:type="dxa"/>
          </w:tcPr>
          <w:p w:rsidR="00694708" w:rsidRPr="00574572" w:rsidRDefault="00D246BD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1</w:t>
            </w:r>
            <w:r w:rsidR="0007053F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694708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392/17</w:t>
            </w:r>
          </w:p>
          <w:p w:rsidR="00694708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86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694708" w:rsidRPr="00574572" w:rsidRDefault="00963DFC" w:rsidP="007E79F9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P.E.P. Nota Nº 197/17 a</w:t>
            </w:r>
            <w:r w:rsidR="00694708" w:rsidRPr="00574572">
              <w:rPr>
                <w:rFonts w:ascii="Arial" w:hAnsi="Arial" w:cs="Arial"/>
                <w:sz w:val="20"/>
                <w:szCs w:val="20"/>
                <w:lang w:eastAsia="es-ES"/>
              </w:rPr>
              <w:t>djuntando Decreto Provincial Nº 2384/17, por el cual se ratifica el Convenio Específico de Creación del Centro de Investigaciones y Transferencia “CIT-Tierra del Fuego”, registrado bajo el Nº 17.801, suscripto entre la Provincia de Tierra del Fuego, el Consejo Nacional de Investigaciones Científicas y Técnicas (CONICET) y la Universidad Nacional de Tierra del Fuego (UNTDF).</w:t>
            </w:r>
          </w:p>
        </w:tc>
      </w:tr>
      <w:tr w:rsidR="009A314A" w:rsidRPr="00574572" w:rsidTr="008414F9">
        <w:tc>
          <w:tcPr>
            <w:tcW w:w="2709" w:type="dxa"/>
          </w:tcPr>
          <w:p w:rsidR="009A314A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lastRenderedPageBreak/>
              <w:t xml:space="preserve">O.D. Nº </w:t>
            </w:r>
            <w:r w:rsidR="00A330BB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13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9A314A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414/17</w:t>
            </w:r>
          </w:p>
          <w:p w:rsidR="009A314A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7/17</w:t>
            </w:r>
          </w:p>
        </w:tc>
        <w:tc>
          <w:tcPr>
            <w:tcW w:w="7938" w:type="dxa"/>
          </w:tcPr>
          <w:p w:rsidR="00B8278A" w:rsidRPr="00574572" w:rsidRDefault="009A314A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P.E.P. Nota Nº 209/17 adjuntando Decreto Provincial Nº 2453/17, que ratifica Acta en el marco de la reunión del Comité Ejecutivo Nº 176 (O.F.E.P.H.I.).</w:t>
            </w:r>
          </w:p>
        </w:tc>
      </w:tr>
      <w:tr w:rsidR="009A314A" w:rsidRPr="00574572" w:rsidTr="008414F9">
        <w:tc>
          <w:tcPr>
            <w:tcW w:w="2709" w:type="dxa"/>
          </w:tcPr>
          <w:p w:rsidR="009A314A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330BB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14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9A314A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415/17</w:t>
            </w:r>
          </w:p>
          <w:p w:rsidR="009A314A" w:rsidRPr="006E2E6E" w:rsidRDefault="006E2E6E" w:rsidP="00D246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 xml:space="preserve">Ley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Sancionada</w:t>
            </w:r>
            <w:proofErr w:type="spellEnd"/>
          </w:p>
        </w:tc>
        <w:tc>
          <w:tcPr>
            <w:tcW w:w="7938" w:type="dxa"/>
          </w:tcPr>
          <w:p w:rsidR="00B8278A" w:rsidRPr="00574572" w:rsidRDefault="009A314A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P.E.P. Nota Nº 210/17 adjuntando Decreto Provincial Nº 2406/17, que ratifica el acuerdo de prórroga de la concesión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Hidrocarburífera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Magallanes registrado bajo el Nº 17.990, suscripto entre la Provincia de Tierra del Fuego y la empresa Y.P.F. S.A.</w:t>
            </w:r>
          </w:p>
        </w:tc>
      </w:tr>
      <w:tr w:rsidR="009A314A" w:rsidRPr="00574572" w:rsidTr="008414F9">
        <w:tc>
          <w:tcPr>
            <w:tcW w:w="2709" w:type="dxa"/>
          </w:tcPr>
          <w:p w:rsidR="009A314A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330BB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15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9A314A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420/17</w:t>
            </w:r>
          </w:p>
          <w:p w:rsidR="009A314A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88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B8278A" w:rsidRPr="00574572" w:rsidRDefault="009A314A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P.E.P. Nota Nº 199/17 adjuntando Decreto Provincial Nº 2375/17, que ratifica convenio de donación, suscripto entre la Provincia de Tierra del Fuego y la empresa Y.P.F. S.A. </w:t>
            </w:r>
          </w:p>
        </w:tc>
      </w:tr>
      <w:tr w:rsidR="00770AC8" w:rsidRPr="00574572" w:rsidTr="008414F9">
        <w:tc>
          <w:tcPr>
            <w:tcW w:w="2709" w:type="dxa"/>
          </w:tcPr>
          <w:p w:rsidR="00770AC8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330BB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16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770AC8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401/17</w:t>
            </w:r>
          </w:p>
          <w:p w:rsidR="00770AC8" w:rsidRPr="00574572" w:rsidRDefault="006E2E6E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 xml:space="preserve">Ley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Sancionada</w:t>
            </w:r>
            <w:proofErr w:type="spellEnd"/>
          </w:p>
        </w:tc>
        <w:tc>
          <w:tcPr>
            <w:tcW w:w="7938" w:type="dxa"/>
          </w:tcPr>
          <w:p w:rsidR="00770AC8" w:rsidRPr="00574572" w:rsidRDefault="00770AC8" w:rsidP="007E79F9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P.E.P. Mensaje Nº 23/17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destinando los recursos obtenidos producto del resultado por tenencia de la emisión de títulos de deuda, al financiamiento de obras de infraestructura.</w:t>
            </w:r>
          </w:p>
        </w:tc>
      </w:tr>
      <w:tr w:rsidR="00770AC8" w:rsidRPr="00574572" w:rsidTr="008414F9">
        <w:tc>
          <w:tcPr>
            <w:tcW w:w="2709" w:type="dxa"/>
          </w:tcPr>
          <w:p w:rsidR="00770AC8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330BB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17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770AC8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402/17</w:t>
            </w:r>
          </w:p>
          <w:p w:rsidR="00770AC8" w:rsidRPr="00574572" w:rsidRDefault="006E2E6E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 xml:space="preserve">Ley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Sancionada</w:t>
            </w:r>
            <w:proofErr w:type="spellEnd"/>
          </w:p>
        </w:tc>
        <w:tc>
          <w:tcPr>
            <w:tcW w:w="7938" w:type="dxa"/>
          </w:tcPr>
          <w:p w:rsidR="00770AC8" w:rsidRPr="00574572" w:rsidRDefault="00770AC8" w:rsidP="007E79F9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P.E.P. Mensaje Nº 24/17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declarando la emergencia en el sector eléctrico en la ciudad de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Tolhuin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Almanza y pasos fronterizos San Sebastián y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Radman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770AC8" w:rsidRPr="00574572" w:rsidTr="008414F9">
        <w:tc>
          <w:tcPr>
            <w:tcW w:w="2709" w:type="dxa"/>
          </w:tcPr>
          <w:p w:rsidR="00770AC8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9C1DB6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18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770AC8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403/17</w:t>
            </w:r>
          </w:p>
          <w:p w:rsidR="00770AC8" w:rsidRPr="00574572" w:rsidRDefault="006E2E6E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 xml:space="preserve">Ley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Sancionada</w:t>
            </w:r>
            <w:proofErr w:type="spellEnd"/>
          </w:p>
        </w:tc>
        <w:tc>
          <w:tcPr>
            <w:tcW w:w="7938" w:type="dxa"/>
          </w:tcPr>
          <w:p w:rsidR="00564356" w:rsidRPr="00574572" w:rsidRDefault="00770AC8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P.E.P. Mensaje Nº 25/17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prorrogando la emergencia del sector eléctrico en la ciudad de Ushuaia.</w:t>
            </w:r>
          </w:p>
        </w:tc>
      </w:tr>
      <w:tr w:rsidR="00770AC8" w:rsidRPr="00574572" w:rsidTr="008414F9">
        <w:tc>
          <w:tcPr>
            <w:tcW w:w="2709" w:type="dxa"/>
          </w:tcPr>
          <w:p w:rsidR="00770AC8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9C1DB6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19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770AC8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418/17</w:t>
            </w:r>
          </w:p>
          <w:p w:rsidR="00770AC8" w:rsidRPr="00574572" w:rsidRDefault="006E2E6E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 xml:space="preserve">Ley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Sancionada</w:t>
            </w:r>
            <w:proofErr w:type="spellEnd"/>
          </w:p>
        </w:tc>
        <w:tc>
          <w:tcPr>
            <w:tcW w:w="7938" w:type="dxa"/>
          </w:tcPr>
          <w:p w:rsidR="00B8278A" w:rsidRPr="00574572" w:rsidRDefault="00770AC8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instituyendo en la Provincia de Tierra del Fuego al día 31 de Octubre de cada año como día de la Reforma Protestante.</w:t>
            </w:r>
          </w:p>
        </w:tc>
      </w:tr>
      <w:tr w:rsidR="00770AC8" w:rsidRPr="00574572" w:rsidTr="008414F9">
        <w:tc>
          <w:tcPr>
            <w:tcW w:w="2709" w:type="dxa"/>
          </w:tcPr>
          <w:p w:rsidR="00770AC8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9C1DB6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20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770AC8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399/17</w:t>
            </w:r>
          </w:p>
          <w:p w:rsidR="00770AC8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28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770AC8" w:rsidRPr="00574572" w:rsidRDefault="00770AC8" w:rsidP="00F55370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UCR- CAMBIEMOS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solicitando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al P.E.P. conforme surge de registros existentes de ciento ocho (108) Islas e Islotes aproximadamente en el Territorio de la Provincia, informe acciones destinadas a la investigación de recursos naturales y otros ítems.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9C1DB6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1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412/17</w:t>
            </w:r>
          </w:p>
          <w:p w:rsidR="00435F67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90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564356" w:rsidRPr="00574572" w:rsidRDefault="00435F67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solicitando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al P.E.P. informe sobre patrimonio histórico cultural y otros ítems. 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22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383/17</w:t>
            </w:r>
          </w:p>
          <w:p w:rsidR="00435F67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91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A0636C" w:rsidRPr="00574572" w:rsidRDefault="00435F67" w:rsidP="008414F9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 la capacitación que se llevará a cabo en el mes de septiembre del corriente año por la Fundación del Banco de Pelucas Oncológicas de la ciudad de Buenos Aires en la ciudad de Ushuaia.</w:t>
            </w:r>
          </w:p>
          <w:p w:rsidR="008414F9" w:rsidRPr="00574572" w:rsidRDefault="008414F9" w:rsidP="008414F9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8414F9" w:rsidRPr="00574572" w:rsidRDefault="008414F9" w:rsidP="008414F9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23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387/17</w:t>
            </w:r>
          </w:p>
          <w:p w:rsidR="00435F67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435F67" w:rsidRPr="00574572" w:rsidRDefault="00435F67" w:rsidP="00435F6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 la “8</w:t>
            </w:r>
            <w:r w:rsidRPr="00574572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va</w:t>
            </w: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. Muestra anual de Arte x Arte Academia de Artes Visuales”.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24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394/17</w:t>
            </w:r>
          </w:p>
          <w:p w:rsidR="00435F67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71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435F67" w:rsidRPr="00574572" w:rsidRDefault="00435F67" w:rsidP="005409F1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 la Segunda fecha del Torneo Regional de Escalada-Patagonia Sur.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25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395/17</w:t>
            </w:r>
          </w:p>
          <w:p w:rsidR="00435F67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93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435F67" w:rsidRPr="00574572" w:rsidRDefault="00435F67" w:rsidP="00435F6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 el “Tercer Encuentro Nacional de Poetas del Fin del Mundo 2017”.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26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398/17</w:t>
            </w:r>
          </w:p>
          <w:p w:rsidR="00435F67" w:rsidRPr="00574572" w:rsidRDefault="006E2E6E" w:rsidP="006E2E6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72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435F67" w:rsidRDefault="00435F67" w:rsidP="00435F6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UCR- CAMBIEMOS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 la convocatoria “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Campafuego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2017-Posicionados”.</w:t>
            </w:r>
          </w:p>
          <w:p w:rsidR="0012107C" w:rsidRDefault="0012107C" w:rsidP="00435F6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12107C" w:rsidRPr="00574572" w:rsidRDefault="0012107C" w:rsidP="00435F6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bookmarkStart w:id="1" w:name="_GoBack"/>
            <w:bookmarkEnd w:id="1"/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lastRenderedPageBreak/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27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400/17</w:t>
            </w:r>
          </w:p>
          <w:p w:rsidR="00435F67" w:rsidRPr="006E2E6E" w:rsidRDefault="006E2E6E" w:rsidP="00D246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Decla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010/17</w:t>
            </w:r>
          </w:p>
        </w:tc>
        <w:tc>
          <w:tcPr>
            <w:tcW w:w="7938" w:type="dxa"/>
          </w:tcPr>
          <w:p w:rsidR="00435F67" w:rsidRPr="00574572" w:rsidRDefault="00435F67" w:rsidP="005E39A2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expresando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el beneplácito por la Conmemoración del 45º Aniversario de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Tolhuin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28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410/17</w:t>
            </w:r>
          </w:p>
          <w:p w:rsidR="00435F67" w:rsidRPr="00574572" w:rsidRDefault="006324F9" w:rsidP="006324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73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564356" w:rsidRPr="00574572" w:rsidRDefault="00435F67" w:rsidP="00435F67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F.P.V.- P.J.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interés provincial el 1er. Congreso para padres “Somos familia 2017”.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29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411/17</w:t>
            </w:r>
          </w:p>
          <w:p w:rsidR="00435F67" w:rsidRPr="00574572" w:rsidRDefault="006324F9" w:rsidP="006324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74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564356" w:rsidRPr="00574572" w:rsidRDefault="00435F67" w:rsidP="00435F67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F.P.V.- P.J.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interés provincial la muestra Provincial denominando “Ciencia y Tecnología”. 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30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417/17</w:t>
            </w:r>
          </w:p>
          <w:p w:rsidR="00435F67" w:rsidRPr="00574572" w:rsidRDefault="006324F9" w:rsidP="006324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94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B8278A" w:rsidRPr="00574572" w:rsidRDefault="00435F67" w:rsidP="00435F67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F.P.V.- P.J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las 3ras. Jornadas de agregado de valor para el desarrollo de los Territorios: Innovaciones desde el Fin del Mundo.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31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419/17</w:t>
            </w:r>
          </w:p>
          <w:p w:rsidR="00435F67" w:rsidRPr="00574572" w:rsidRDefault="006324F9" w:rsidP="006324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95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B8278A" w:rsidRPr="00574572" w:rsidRDefault="00435F67" w:rsidP="00435F67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F.P.V.- P.J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el “III Taller de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Risoterapia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”.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A0636C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32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eastAsia="es-ES"/>
              </w:rPr>
              <w:t>Nº 389/17</w:t>
            </w:r>
          </w:p>
          <w:p w:rsidR="00435F67" w:rsidRPr="00574572" w:rsidRDefault="006324F9" w:rsidP="00D246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Decla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. Nº 011/17</w:t>
            </w:r>
          </w:p>
        </w:tc>
        <w:tc>
          <w:tcPr>
            <w:tcW w:w="7938" w:type="dxa"/>
          </w:tcPr>
          <w:p w:rsidR="00435F67" w:rsidRPr="00574572" w:rsidRDefault="00435F67" w:rsidP="005E5EFC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de Declaración expresando su preocupación y repudio al accionar de la empresa petrolera Británica Premier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Oil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sobre actividades de exploración y extracción en la zona del Atlántico Sur.</w:t>
            </w:r>
          </w:p>
        </w:tc>
      </w:tr>
      <w:tr w:rsidR="00435F67" w:rsidRPr="00574572" w:rsidTr="008414F9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eastAsia="es-ES"/>
              </w:rPr>
              <w:t>Nº 396/17</w:t>
            </w:r>
          </w:p>
          <w:p w:rsidR="00435F67" w:rsidRPr="00574572" w:rsidRDefault="00435F67" w:rsidP="00D246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938" w:type="dxa"/>
          </w:tcPr>
          <w:p w:rsidR="00435F67" w:rsidRPr="00574572" w:rsidRDefault="00435F67" w:rsidP="005E5EFC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repudiando</w:t>
            </w:r>
            <w:proofErr w:type="gram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actividades realizadas por la empresa Premier </w:t>
            </w:r>
            <w:proofErr w:type="spellStart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Oil</w:t>
            </w:r>
            <w:proofErr w:type="spellEnd"/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la zona norte de las Islas Malvinas conocido como Sea Lion.</w:t>
            </w:r>
          </w:p>
        </w:tc>
      </w:tr>
      <w:tr w:rsidR="00435F67" w:rsidRPr="00574572" w:rsidTr="00E57812">
        <w:tc>
          <w:tcPr>
            <w:tcW w:w="2709" w:type="dxa"/>
          </w:tcPr>
          <w:p w:rsidR="00435F67" w:rsidRPr="00574572" w:rsidRDefault="00E21E89" w:rsidP="00D246B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="00C15ECA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33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="00435F67"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Nº 413/17</w:t>
            </w:r>
          </w:p>
          <w:p w:rsidR="00435F67" w:rsidRPr="006324F9" w:rsidRDefault="006324F9" w:rsidP="00D246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Decla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012/17</w:t>
            </w:r>
          </w:p>
        </w:tc>
        <w:tc>
          <w:tcPr>
            <w:tcW w:w="7938" w:type="dxa"/>
          </w:tcPr>
          <w:p w:rsidR="00564356" w:rsidRPr="00574572" w:rsidRDefault="00435F67" w:rsidP="00B1531E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Declaración rechazando la designación del señor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Nigel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Phillips como nuevo representante ilegitimo por parte del Gobierno del Reino Unido de Gran Bretaña e Irlanda del Norte, sobre el Territorio de las Islas Malvinas.</w:t>
            </w:r>
          </w:p>
        </w:tc>
      </w:tr>
      <w:tr w:rsidR="00C32B1D" w:rsidRPr="00574572" w:rsidTr="00E57812">
        <w:tc>
          <w:tcPr>
            <w:tcW w:w="2709" w:type="dxa"/>
          </w:tcPr>
          <w:p w:rsidR="00C32B1D" w:rsidRPr="00574572" w:rsidRDefault="00C32B1D" w:rsidP="004831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O.D. Nº 3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4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Nº 421/17</w:t>
            </w:r>
          </w:p>
          <w:p w:rsidR="00C32B1D" w:rsidRPr="00574572" w:rsidRDefault="006324F9" w:rsidP="006324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96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Nº 948/17, para su ratificación.</w:t>
            </w:r>
          </w:p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C32B1D" w:rsidRPr="00574572" w:rsidTr="00E57812">
        <w:tc>
          <w:tcPr>
            <w:tcW w:w="2709" w:type="dxa"/>
          </w:tcPr>
          <w:p w:rsidR="00C32B1D" w:rsidRPr="00574572" w:rsidRDefault="00C32B1D" w:rsidP="004831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35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Nº 422/17</w:t>
            </w:r>
          </w:p>
          <w:p w:rsidR="00C32B1D" w:rsidRPr="002F56B8" w:rsidRDefault="002F56B8" w:rsidP="004831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Ley Sancionada</w:t>
            </w:r>
          </w:p>
        </w:tc>
        <w:tc>
          <w:tcPr>
            <w:tcW w:w="7938" w:type="dxa"/>
          </w:tcPr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DICTAMEN DE COMISION Nº 6 EN MAYORIA S/As. Nº 299/17 (BLOQUE F.P.V.-P.J.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de Ley modificando la Ley provincial 1127), aconsejando su sanción.</w:t>
            </w:r>
          </w:p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C32B1D" w:rsidRPr="00574572" w:rsidTr="00E57812">
        <w:tc>
          <w:tcPr>
            <w:tcW w:w="2709" w:type="dxa"/>
          </w:tcPr>
          <w:p w:rsidR="00C32B1D" w:rsidRPr="00574572" w:rsidRDefault="00C32B1D" w:rsidP="004831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36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Nº 423/17</w:t>
            </w:r>
          </w:p>
          <w:p w:rsidR="00C32B1D" w:rsidRPr="00574572" w:rsidRDefault="002F56B8" w:rsidP="002F56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97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reiterando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al P.E.P. informe sobre lo solicitado en la Resolución de Cámara Nº 203/17.</w:t>
            </w:r>
          </w:p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C32B1D" w:rsidRPr="00574572" w:rsidTr="00E57812">
        <w:tc>
          <w:tcPr>
            <w:tcW w:w="2709" w:type="dxa"/>
          </w:tcPr>
          <w:p w:rsidR="00C32B1D" w:rsidRPr="00574572" w:rsidRDefault="00C32B1D" w:rsidP="004831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37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Nº 424/17</w:t>
            </w:r>
          </w:p>
          <w:p w:rsidR="00C32B1D" w:rsidRPr="00574572" w:rsidRDefault="00F0140D" w:rsidP="004831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8/17</w:t>
            </w:r>
          </w:p>
        </w:tc>
        <w:tc>
          <w:tcPr>
            <w:tcW w:w="7938" w:type="dxa"/>
          </w:tcPr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el documental sobre las Islas de los Estados denominado “Diario de Viaje”.</w:t>
            </w:r>
          </w:p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C32B1D" w:rsidRPr="00574572" w:rsidTr="00E57812">
        <w:tc>
          <w:tcPr>
            <w:tcW w:w="2709" w:type="dxa"/>
          </w:tcPr>
          <w:p w:rsidR="00C32B1D" w:rsidRPr="00574572" w:rsidRDefault="00C32B1D" w:rsidP="004831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38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Nº 426/17</w:t>
            </w:r>
          </w:p>
          <w:p w:rsidR="00C32B1D" w:rsidRPr="00574572" w:rsidRDefault="00F0140D" w:rsidP="00F014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75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U.C.R.-CAMBIEMOS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la presentación del Film “Vientre”.</w:t>
            </w:r>
          </w:p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C32B1D" w:rsidRPr="00574572" w:rsidTr="00E57812">
        <w:tc>
          <w:tcPr>
            <w:tcW w:w="2709" w:type="dxa"/>
          </w:tcPr>
          <w:p w:rsidR="00C32B1D" w:rsidRPr="00574572" w:rsidRDefault="00C32B1D" w:rsidP="004831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39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Nº 427/17</w:t>
            </w:r>
          </w:p>
          <w:p w:rsidR="00C32B1D" w:rsidRPr="00574572" w:rsidRDefault="00F0140D" w:rsidP="00F014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76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U.C.R.-CAMBIEMOS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el ordenación de los diáconos Raúl Osvaldo AVALOS, Juan Carlos FARIAS, Luis Ángel PEREZ, Miguel Rodolfo VERA y Daniel Roque ZAVALA.</w:t>
            </w:r>
          </w:p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32B1D" w:rsidRPr="00574572" w:rsidTr="00E57812">
        <w:tc>
          <w:tcPr>
            <w:tcW w:w="2709" w:type="dxa"/>
          </w:tcPr>
          <w:p w:rsidR="00C32B1D" w:rsidRPr="00574572" w:rsidRDefault="00C32B1D" w:rsidP="004831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O.D. Nº 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>40</w:t>
            </w:r>
            <w:r w:rsidRPr="00574572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As. </w:t>
            </w:r>
            <w:r w:rsidRPr="00574572">
              <w:rPr>
                <w:rFonts w:ascii="Arial" w:hAnsi="Arial" w:cs="Arial"/>
                <w:sz w:val="20"/>
                <w:szCs w:val="20"/>
                <w:lang w:eastAsia="es-ES"/>
              </w:rPr>
              <w:t>Nº 428/17</w:t>
            </w:r>
          </w:p>
          <w:p w:rsidR="00C32B1D" w:rsidRPr="00574572" w:rsidRDefault="00F0140D" w:rsidP="00F014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Resol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. Nº 2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99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s-ES"/>
              </w:rPr>
              <w:t>/17</w:t>
            </w:r>
          </w:p>
        </w:tc>
        <w:tc>
          <w:tcPr>
            <w:tcW w:w="7938" w:type="dxa"/>
          </w:tcPr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57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la participación de la señorita Silvina Mariel BIOTT, como representante de nuestra Provincia en la Obra Literaria denominada “100 Poetas por la Paz”.</w:t>
            </w:r>
          </w:p>
          <w:p w:rsidR="00C32B1D" w:rsidRPr="00574572" w:rsidRDefault="00C32B1D" w:rsidP="004831B4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E6261" w:rsidRPr="00574572" w:rsidRDefault="003E6261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3E6261" w:rsidRPr="00574572" w:rsidRDefault="003E6261" w:rsidP="00C4236E">
      <w:pPr>
        <w:pStyle w:val="Prrafodelista"/>
        <w:jc w:val="right"/>
        <w:rPr>
          <w:rFonts w:ascii="Arial" w:hAnsi="Arial" w:cs="Arial"/>
          <w:sz w:val="20"/>
          <w:szCs w:val="20"/>
          <w:lang w:eastAsia="es-ES"/>
        </w:rPr>
      </w:pPr>
      <w:r w:rsidRPr="00574572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p w:rsidR="00A21C88" w:rsidRPr="00574572" w:rsidRDefault="00A21C88" w:rsidP="003E626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A21C88" w:rsidRPr="00574572" w:rsidSect="00301518">
      <w:headerReference w:type="default" r:id="rId7"/>
      <w:footerReference w:type="default" r:id="rId8"/>
      <w:pgSz w:w="11906" w:h="16838" w:code="9"/>
      <w:pgMar w:top="1742" w:right="720" w:bottom="720" w:left="993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87" w:rsidRDefault="00D44987" w:rsidP="001A3BC7">
      <w:pPr>
        <w:spacing w:after="0" w:line="240" w:lineRule="auto"/>
      </w:pPr>
      <w:r>
        <w:separator/>
      </w:r>
    </w:p>
  </w:endnote>
  <w:endnote w:type="continuationSeparator" w:id="0">
    <w:p w:rsidR="00D44987" w:rsidRDefault="00D44987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3D" w:rsidRDefault="00A9163D" w:rsidP="00A9163D">
    <w:pPr>
      <w:pStyle w:val="Piedepgina"/>
      <w:jc w:val="center"/>
      <w:rPr>
        <w:rFonts w:ascii="Arial" w:hAnsi="Arial" w:cs="Arial"/>
        <w:b/>
        <w:i/>
        <w:sz w:val="20"/>
        <w:szCs w:val="20"/>
      </w:rPr>
    </w:pPr>
  </w:p>
  <w:p w:rsidR="00A9163D" w:rsidRPr="00A9163D" w:rsidRDefault="00A9163D" w:rsidP="00A9163D">
    <w:pPr>
      <w:pStyle w:val="Piedepgina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“Las Islas Malvinas, </w:t>
    </w:r>
    <w:proofErr w:type="spellStart"/>
    <w:r>
      <w:rPr>
        <w:rFonts w:ascii="Arial" w:hAnsi="Arial" w:cs="Arial"/>
        <w:b/>
        <w:i/>
        <w:sz w:val="20"/>
        <w:szCs w:val="20"/>
      </w:rPr>
      <w:t>Georgias</w:t>
    </w:r>
    <w:proofErr w:type="spellEnd"/>
    <w:r>
      <w:rPr>
        <w:rFonts w:ascii="Arial" w:hAnsi="Arial" w:cs="Arial"/>
        <w:b/>
        <w:i/>
        <w:sz w:val="20"/>
        <w:szCs w:val="20"/>
      </w:rPr>
      <w:t xml:space="preserve"> y Sándwich del Sur son y s</w:t>
    </w:r>
    <w:r w:rsidRPr="00A9163D">
      <w:rPr>
        <w:rFonts w:ascii="Arial" w:hAnsi="Arial" w:cs="Arial"/>
        <w:b/>
        <w:i/>
        <w:sz w:val="20"/>
        <w:szCs w:val="20"/>
      </w:rPr>
      <w:t>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87" w:rsidRDefault="00D44987" w:rsidP="001A3BC7">
      <w:pPr>
        <w:spacing w:after="0" w:line="240" w:lineRule="auto"/>
      </w:pPr>
      <w:r>
        <w:separator/>
      </w:r>
    </w:p>
  </w:footnote>
  <w:footnote w:type="continuationSeparator" w:id="0">
    <w:p w:rsidR="00D44987" w:rsidRDefault="00D44987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C7" w:rsidRDefault="001A3BC7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0AB4FB08" wp14:editId="5C0F0DD0">
          <wp:extent cx="1276350" cy="933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3BC7">
      <w:rPr>
        <w:rFonts w:ascii="Arial" w:hAnsi="Arial" w:cs="Arial"/>
        <w:b/>
        <w:bCs/>
        <w:lang w:eastAsia="es-ES"/>
      </w:rPr>
      <w:t xml:space="preserve"> </w:t>
    </w:r>
  </w:p>
  <w:p w:rsidR="001A3BC7" w:rsidRPr="001A3BC7" w:rsidRDefault="001A3BC7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1A3BC7" w:rsidRPr="001A3BC7" w:rsidRDefault="001A3BC7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1A3BC7" w:rsidRPr="001A3BC7" w:rsidRDefault="001A3BC7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1A3BC7" w:rsidRDefault="001A3BC7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A9163D" w:rsidRDefault="00A9163D" w:rsidP="001A3BC7">
    <w:pPr>
      <w:pStyle w:val="Prrafodelista"/>
      <w:spacing w:after="0" w:line="240" w:lineRule="auto"/>
      <w:ind w:left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7053F"/>
    <w:rsid w:val="001037FC"/>
    <w:rsid w:val="0012107C"/>
    <w:rsid w:val="001A3BC7"/>
    <w:rsid w:val="001F40ED"/>
    <w:rsid w:val="002F56B8"/>
    <w:rsid w:val="00301518"/>
    <w:rsid w:val="00317577"/>
    <w:rsid w:val="00332A5E"/>
    <w:rsid w:val="003E6261"/>
    <w:rsid w:val="00435F67"/>
    <w:rsid w:val="0054330B"/>
    <w:rsid w:val="00546954"/>
    <w:rsid w:val="00574572"/>
    <w:rsid w:val="005E39A2"/>
    <w:rsid w:val="005E55BD"/>
    <w:rsid w:val="005F1A20"/>
    <w:rsid w:val="006324F9"/>
    <w:rsid w:val="00694708"/>
    <w:rsid w:val="006A5D90"/>
    <w:rsid w:val="006D22CE"/>
    <w:rsid w:val="006E2E6E"/>
    <w:rsid w:val="006E56FF"/>
    <w:rsid w:val="00770AC8"/>
    <w:rsid w:val="008414F9"/>
    <w:rsid w:val="00963DFC"/>
    <w:rsid w:val="009A314A"/>
    <w:rsid w:val="009C1DB6"/>
    <w:rsid w:val="00A0636C"/>
    <w:rsid w:val="00A21C88"/>
    <w:rsid w:val="00A32BEC"/>
    <w:rsid w:val="00A330BB"/>
    <w:rsid w:val="00A87AAA"/>
    <w:rsid w:val="00A9163D"/>
    <w:rsid w:val="00B71B46"/>
    <w:rsid w:val="00BF6309"/>
    <w:rsid w:val="00C15ECA"/>
    <w:rsid w:val="00C32B1D"/>
    <w:rsid w:val="00C4236E"/>
    <w:rsid w:val="00D246BD"/>
    <w:rsid w:val="00D26A66"/>
    <w:rsid w:val="00D44987"/>
    <w:rsid w:val="00D769B3"/>
    <w:rsid w:val="00DB6A1A"/>
    <w:rsid w:val="00E1568A"/>
    <w:rsid w:val="00E21E89"/>
    <w:rsid w:val="00E57812"/>
    <w:rsid w:val="00F0140D"/>
    <w:rsid w:val="00F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BC7"/>
  </w:style>
  <w:style w:type="paragraph" w:styleId="Piedepgina">
    <w:name w:val="footer"/>
    <w:basedOn w:val="Normal"/>
    <w:link w:val="Piedepgina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BC7"/>
  </w:style>
  <w:style w:type="paragraph" w:styleId="Piedepgina">
    <w:name w:val="footer"/>
    <w:basedOn w:val="Normal"/>
    <w:link w:val="Piedepgina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1266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carlitos</cp:lastModifiedBy>
  <cp:revision>34</cp:revision>
  <cp:lastPrinted>2017-09-18T15:10:00Z</cp:lastPrinted>
  <dcterms:created xsi:type="dcterms:W3CDTF">2017-09-10T23:49:00Z</dcterms:created>
  <dcterms:modified xsi:type="dcterms:W3CDTF">2017-09-18T15:25:00Z</dcterms:modified>
</cp:coreProperties>
</file>