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9F1" w:rsidRDefault="00F00DF3">
      <w:pPr>
        <w:pStyle w:val="Textbody"/>
        <w:spacing w:after="240" w:line="360" w:lineRule="auto"/>
        <w:ind w:firstLine="1134"/>
        <w:jc w:val="both"/>
      </w:pPr>
      <w:bookmarkStart w:id="0" w:name="_GoBack"/>
      <w:bookmarkEnd w:id="0"/>
      <w:r>
        <w:rPr>
          <w:rFonts w:ascii="Liberation Serif" w:hAnsi="Liberation Serif" w:cs="Liberation Serif"/>
          <w:sz w:val="26"/>
          <w:szCs w:val="26"/>
        </w:rPr>
        <w:tab/>
      </w:r>
      <w:r>
        <w:rPr>
          <w:rFonts w:ascii="Liberation Serif" w:hAnsi="Liberation Serif" w:cs="Liberation Serif"/>
          <w:sz w:val="26"/>
          <w:szCs w:val="26"/>
        </w:rPr>
        <w:tab/>
      </w:r>
      <w:r>
        <w:rPr>
          <w:rFonts w:ascii="Liberation Serif" w:hAnsi="Liberation Serif" w:cs="Liberation Serif"/>
          <w:sz w:val="26"/>
          <w:szCs w:val="26"/>
        </w:rPr>
        <w:tab/>
      </w:r>
      <w:r>
        <w:rPr>
          <w:rFonts w:ascii="Liberation Serif" w:hAnsi="Liberation Serif" w:cs="Liberation Serif"/>
          <w:sz w:val="26"/>
          <w:szCs w:val="26"/>
        </w:rPr>
        <w:tab/>
      </w:r>
      <w:r>
        <w:rPr>
          <w:rFonts w:ascii="Liberation Serif" w:hAnsi="Liberation Serif" w:cs="Liberation Serif"/>
          <w:sz w:val="26"/>
          <w:szCs w:val="26"/>
        </w:rPr>
        <w:tab/>
      </w:r>
    </w:p>
    <w:p w:rsidR="004919F1" w:rsidRDefault="00F00DF3">
      <w:pPr>
        <w:pStyle w:val="Standard"/>
        <w:spacing w:after="240" w:line="360" w:lineRule="auto"/>
        <w:jc w:val="center"/>
        <w:rPr>
          <w:rFonts w:ascii="Liberation Serif" w:hAnsi="Liberation Serif"/>
          <w:b/>
          <w:bCs/>
          <w:sz w:val="26"/>
          <w:szCs w:val="26"/>
        </w:rPr>
      </w:pPr>
      <w:r>
        <w:rPr>
          <w:rStyle w:val="StrongEmphasis"/>
          <w:rFonts w:ascii="Liberation Serif" w:eastAsia="Liberation Serif" w:hAnsi="Liberation Serif" w:cs="Liberation Serif"/>
        </w:rPr>
        <w:t>PROYECTO DE LEY DE TRANSPARENCIA ACTIVA DEL SECTOR PÚBLICO PROVINCIAL</w:t>
      </w:r>
    </w:p>
    <w:p w:rsidR="004919F1" w:rsidRDefault="00F00DF3">
      <w:pPr>
        <w:pStyle w:val="Standard"/>
        <w:spacing w:after="240" w:line="360" w:lineRule="auto"/>
        <w:ind w:firstLine="1134"/>
        <w:rPr>
          <w:rFonts w:ascii="Liberation Serif" w:hAnsi="Liberation Serif"/>
          <w:b/>
          <w:bCs/>
          <w:sz w:val="26"/>
          <w:szCs w:val="26"/>
        </w:rPr>
      </w:pPr>
      <w:r>
        <w:rPr>
          <w:rFonts w:ascii="Liberation Serif" w:hAnsi="Liberation Serif"/>
          <w:color w:val="00000A"/>
          <w:u w:val="single"/>
          <w:lang w:eastAsia="en-US"/>
        </w:rPr>
        <w:t>FUNDAMENTOS</w:t>
      </w:r>
    </w:p>
    <w:p w:rsidR="004919F1" w:rsidRDefault="00F00DF3">
      <w:pPr>
        <w:pStyle w:val="Prrafodelista"/>
        <w:numPr>
          <w:ilvl w:val="0"/>
          <w:numId w:val="3"/>
        </w:numPr>
        <w:spacing w:line="360" w:lineRule="auto"/>
        <w:ind w:left="1134"/>
        <w:jc w:val="both"/>
        <w:rPr>
          <w:rFonts w:ascii="Liberation Serif" w:hAnsi="Liberation Serif" w:cs="Times New Roman"/>
          <w:b/>
          <w:bCs/>
          <w:sz w:val="26"/>
          <w:szCs w:val="26"/>
        </w:rPr>
      </w:pPr>
      <w:r>
        <w:rPr>
          <w:rFonts w:ascii="Liberation Serif" w:hAnsi="Liberation Serif" w:cs="Times New Roman"/>
          <w:b/>
          <w:bCs/>
          <w:sz w:val="26"/>
          <w:szCs w:val="26"/>
        </w:rPr>
        <w:t>Introducción</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 xml:space="preserve">La Ley de Presupuesto es la herramienta fundamental de la política económica de </w:t>
      </w:r>
      <w:r>
        <w:rPr>
          <w:rFonts w:ascii="Liberation Serif" w:hAnsi="Liberation Serif"/>
          <w:sz w:val="26"/>
          <w:szCs w:val="26"/>
        </w:rPr>
        <w:t>la gestión de gobierno y como tal, está conformada por tres dimensiones: la política, la económica y la jurídica. Seguidamente proponemos una herramienta para que los Señores Legisladores, y la sociedad fueguina, accedan de manera simplificada a datos e in</w:t>
      </w:r>
      <w:r>
        <w:rPr>
          <w:rFonts w:ascii="Liberation Serif" w:hAnsi="Liberation Serif"/>
          <w:sz w:val="26"/>
          <w:szCs w:val="26"/>
        </w:rPr>
        <w:t>formación que reflejen cómo se utilizan los recursos del Estado provincial.</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Ahora bien, abordando el tema desde la perspectiva jurídica, es indispensable  señalar que de la propia esencia de la Ley de Presupuesto se deriva uno de sus efectos más relevantes</w:t>
      </w:r>
      <w:r>
        <w:rPr>
          <w:rFonts w:ascii="Liberation Serif" w:hAnsi="Liberation Serif"/>
          <w:sz w:val="26"/>
          <w:szCs w:val="26"/>
        </w:rPr>
        <w:t>: que la Legislatura Provincial es el único Poder con facultades para controlar las acciones de los administradores en estos tres aspectos.</w:t>
      </w:r>
    </w:p>
    <w:p w:rsidR="004919F1" w:rsidRDefault="00F00DF3">
      <w:pPr>
        <w:pStyle w:val="Standard"/>
        <w:spacing w:line="360" w:lineRule="auto"/>
        <w:ind w:firstLine="1134"/>
        <w:jc w:val="both"/>
      </w:pPr>
      <w:r>
        <w:rPr>
          <w:rFonts w:ascii="Liberation Serif" w:hAnsi="Liberation Serif"/>
          <w:sz w:val="26"/>
          <w:szCs w:val="26"/>
        </w:rPr>
        <w:t>En efecto, y sin entrar en disquisiciones, consideramos que</w:t>
      </w:r>
      <w:r>
        <w:rPr>
          <w:rFonts w:ascii="Liberation Serif" w:hAnsi="Liberation Serif"/>
          <w:sz w:val="26"/>
          <w:szCs w:val="26"/>
        </w:rPr>
        <w:t xml:space="preserve"> se</w:t>
      </w:r>
      <w:r>
        <w:rPr>
          <w:rFonts w:ascii="Liberation Serif" w:hAnsi="Liberation Serif"/>
          <w:sz w:val="26"/>
          <w:szCs w:val="26"/>
        </w:rPr>
        <w:t xml:space="preserve"> trata de una verdadera ley, emanada del Poder Legisla</w:t>
      </w:r>
      <w:r>
        <w:rPr>
          <w:rFonts w:ascii="Liberation Serif" w:hAnsi="Liberation Serif"/>
          <w:sz w:val="26"/>
          <w:szCs w:val="26"/>
        </w:rPr>
        <w:t xml:space="preserve">tivo en ejercicio de sus facultades incuestionables, consecuencia de la acción parlamentaria normal, primordial, básica y originaria. Puede afirmarse que la ley de presupuesto es </w:t>
      </w:r>
      <w:r>
        <w:rPr>
          <w:rFonts w:ascii="Liberation Serif" w:hAnsi="Liberation Serif"/>
          <w:i/>
          <w:iCs/>
          <w:sz w:val="26"/>
          <w:szCs w:val="26"/>
        </w:rPr>
        <w:t>“un acto de trascendencia, regulador de la actividad social y económica, pose</w:t>
      </w:r>
      <w:r>
        <w:rPr>
          <w:rFonts w:ascii="Liberation Serif" w:hAnsi="Liberation Serif"/>
          <w:i/>
          <w:iCs/>
          <w:sz w:val="26"/>
          <w:szCs w:val="26"/>
        </w:rPr>
        <w:t xml:space="preserve">yendo significación jurídica, no meramente contable. Es manifestación integral de la legislación, unitario en su constitución, fuente de derechos y obligaciones para la administración y con efectos en cuanto a los particulares. Es, como dice INGROSSO, </w:t>
      </w:r>
      <w:r>
        <w:rPr>
          <w:rFonts w:ascii="Liberation Serif" w:hAnsi="Liberation Serif"/>
          <w:b/>
          <w:bCs/>
          <w:i/>
          <w:iCs/>
          <w:sz w:val="26"/>
          <w:szCs w:val="26"/>
        </w:rPr>
        <w:t>‘una</w:t>
      </w:r>
      <w:r>
        <w:rPr>
          <w:rFonts w:ascii="Liberation Serif" w:hAnsi="Liberation Serif"/>
          <w:b/>
          <w:bCs/>
          <w:i/>
          <w:iCs/>
          <w:sz w:val="26"/>
          <w:szCs w:val="26"/>
        </w:rPr>
        <w:t xml:space="preserve"> ley de organización, la mayor entre las leyes de </w:t>
      </w:r>
      <w:r>
        <w:rPr>
          <w:rFonts w:ascii="Liberation Serif" w:hAnsi="Liberation Serif"/>
          <w:b/>
          <w:bCs/>
          <w:i/>
          <w:iCs/>
          <w:sz w:val="26"/>
          <w:szCs w:val="26"/>
        </w:rPr>
        <w:lastRenderedPageBreak/>
        <w:t>organización’</w:t>
      </w:r>
      <w:r>
        <w:rPr>
          <w:rFonts w:ascii="Liberation Serif" w:hAnsi="Liberation Serif"/>
          <w:i/>
          <w:iCs/>
          <w:sz w:val="26"/>
          <w:szCs w:val="26"/>
        </w:rPr>
        <w:t xml:space="preserve">” </w:t>
      </w:r>
      <w:r>
        <w:rPr>
          <w:rFonts w:ascii="Liberation Serif" w:hAnsi="Liberation Serif"/>
          <w:sz w:val="26"/>
          <w:szCs w:val="26"/>
        </w:rPr>
        <w:t>(GIULIANI FONROUGE, Carlos M.,</w:t>
      </w:r>
      <w:r>
        <w:rPr>
          <w:rFonts w:ascii="Liberation Serif" w:hAnsi="Liberation Serif"/>
          <w:i/>
          <w:iCs/>
          <w:sz w:val="26"/>
          <w:szCs w:val="26"/>
        </w:rPr>
        <w:t xml:space="preserve"> “En torno a la naturaleza jurídica de la Ley de Presupuesto</w:t>
      </w:r>
      <w:r>
        <w:rPr>
          <w:rFonts w:ascii="Liberation Serif" w:hAnsi="Liberation Serif"/>
          <w:sz w:val="26"/>
          <w:szCs w:val="26"/>
        </w:rPr>
        <w:t>”, UBA, Lecciones y Ensayos Nº 7, pág. 86; en el mismo sentido DROMI, José Roberto "</w:t>
      </w:r>
      <w:r>
        <w:rPr>
          <w:rFonts w:ascii="Liberation Serif" w:hAnsi="Liberation Serif"/>
          <w:i/>
          <w:iCs/>
          <w:sz w:val="26"/>
          <w:szCs w:val="26"/>
        </w:rPr>
        <w:t>Presupuesto y cu</w:t>
      </w:r>
      <w:r>
        <w:rPr>
          <w:rFonts w:ascii="Liberation Serif" w:hAnsi="Liberation Serif"/>
          <w:i/>
          <w:iCs/>
          <w:sz w:val="26"/>
          <w:szCs w:val="26"/>
        </w:rPr>
        <w:t>enta de inversión</w:t>
      </w:r>
      <w:r>
        <w:rPr>
          <w:rFonts w:ascii="Liberation Serif" w:hAnsi="Liberation Serif"/>
          <w:sz w:val="26"/>
          <w:szCs w:val="26"/>
        </w:rPr>
        <w:t>", Ed. Astrea. Buenos Aires. 1988, pág. 36 y sigtes).</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 xml:space="preserve">Como consecuencia jurídica de ello, propia del Estado de Derecho y de la división de poderes, se deriva que los titulares de los organismos que cumplen la función administrativa deben </w:t>
      </w:r>
      <w:r>
        <w:rPr>
          <w:rFonts w:ascii="Liberation Serif" w:hAnsi="Liberation Serif"/>
          <w:sz w:val="26"/>
          <w:szCs w:val="26"/>
        </w:rPr>
        <w:t>rendir cuentas de cómo ha ejecutado los recursos que la Legislatura Provincial puso a su disposición. La herramienta que lo posibilita es la Cuenta de Inversión del ejercicio fenecido.</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Así lo ha entendido el constituyente fueguino que concibió un sistema c</w:t>
      </w:r>
      <w:r>
        <w:rPr>
          <w:rFonts w:ascii="Liberation Serif" w:hAnsi="Liberation Serif"/>
          <w:sz w:val="26"/>
          <w:szCs w:val="26"/>
        </w:rPr>
        <w:t>onformado por los artículos 8º; 67; 73, 105, incisos 16 y 17; 135, incisos 8 y 9; 166, incisos 1 y 4; 188, en el que determinó qué, cómo, quiénes y cuándo debe hacerse la cuenta general del ejercicio concluido.</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Para ilustrar este procedimiento de control c</w:t>
      </w:r>
      <w:r>
        <w:rPr>
          <w:rFonts w:ascii="Liberation Serif" w:hAnsi="Liberation Serif"/>
          <w:sz w:val="26"/>
          <w:szCs w:val="26"/>
        </w:rPr>
        <w:t>onstitucional, debe entenderse:</w:t>
      </w:r>
    </w:p>
    <w:p w:rsidR="004919F1" w:rsidRDefault="00F00DF3">
      <w:pPr>
        <w:pStyle w:val="Prrafodelista"/>
        <w:numPr>
          <w:ilvl w:val="0"/>
          <w:numId w:val="4"/>
        </w:numPr>
        <w:spacing w:line="360" w:lineRule="auto"/>
        <w:jc w:val="both"/>
      </w:pPr>
      <w:r>
        <w:rPr>
          <w:rFonts w:ascii="Liberation Serif" w:hAnsi="Liberation Serif" w:cs="Times New Roman"/>
          <w:sz w:val="26"/>
          <w:szCs w:val="26"/>
        </w:rPr>
        <w:t>Que “</w:t>
      </w:r>
      <w:r>
        <w:rPr>
          <w:rFonts w:ascii="Liberation Serif" w:hAnsi="Liberation Serif" w:cs="Times New Roman"/>
          <w:i/>
          <w:iCs/>
          <w:sz w:val="26"/>
          <w:szCs w:val="26"/>
        </w:rPr>
        <w:t>todos los actos de Gobierno deben ser publicados (…) especialmente aquellos relacionados con la percepción e inversión de los fondos públicos”</w:t>
      </w:r>
      <w:r>
        <w:rPr>
          <w:rFonts w:ascii="Liberation Serif" w:hAnsi="Liberation Serif" w:cs="Times New Roman"/>
          <w:sz w:val="26"/>
          <w:szCs w:val="26"/>
        </w:rPr>
        <w:t xml:space="preserve"> (artículo 8º);</w:t>
      </w:r>
    </w:p>
    <w:p w:rsidR="004919F1" w:rsidRDefault="00F00DF3">
      <w:pPr>
        <w:pStyle w:val="Prrafodelista"/>
        <w:numPr>
          <w:ilvl w:val="0"/>
          <w:numId w:val="2"/>
        </w:numPr>
        <w:spacing w:line="360" w:lineRule="auto"/>
        <w:jc w:val="both"/>
      </w:pPr>
      <w:r>
        <w:rPr>
          <w:rFonts w:ascii="Liberation Serif" w:hAnsi="Liberation Serif" w:cs="Times New Roman"/>
          <w:sz w:val="26"/>
          <w:szCs w:val="26"/>
        </w:rPr>
        <w:t>Que “</w:t>
      </w:r>
      <w:r>
        <w:rPr>
          <w:rFonts w:ascii="Liberation Serif" w:hAnsi="Liberation Serif" w:cs="Times New Roman"/>
          <w:i/>
          <w:iCs/>
          <w:sz w:val="26"/>
          <w:szCs w:val="26"/>
        </w:rPr>
        <w:t xml:space="preserve">El Presupuesto General de la Provincia que se </w:t>
      </w:r>
      <w:r>
        <w:rPr>
          <w:rFonts w:ascii="Liberation Serif" w:hAnsi="Liberation Serif" w:cs="Times New Roman"/>
          <w:i/>
          <w:iCs/>
          <w:sz w:val="26"/>
          <w:szCs w:val="26"/>
        </w:rPr>
        <w:t xml:space="preserve">establecerá por ley antes del inicio del año durante el cual se aplicará, será la base a que deberá ajustarse toda la Administración Provincial. Contendrá los ingresos y egresos, aún aquéllos que hayan sido autorizados por leyes especiales, acompañado por </w:t>
      </w:r>
      <w:r>
        <w:rPr>
          <w:rFonts w:ascii="Liberation Serif" w:hAnsi="Liberation Serif" w:cs="Times New Roman"/>
          <w:i/>
          <w:iCs/>
          <w:sz w:val="26"/>
          <w:szCs w:val="26"/>
        </w:rPr>
        <w:t>un detalle de las actividades y programas que se desarrollarán en cada unidad de organización presupuestaria. A tal fin, el Poder Ejecutivo remitirá el proyecto a la Legislatura antes del 31 de agosto de cada año. La falta de sanción de la Ley de Presupues</w:t>
      </w:r>
      <w:r>
        <w:rPr>
          <w:rFonts w:ascii="Liberation Serif" w:hAnsi="Liberation Serif" w:cs="Times New Roman"/>
          <w:i/>
          <w:iCs/>
          <w:sz w:val="26"/>
          <w:szCs w:val="26"/>
        </w:rPr>
        <w:t xml:space="preserve">to al 1° de enero de cada año en que deba entrar en vigencia, implica la </w:t>
      </w:r>
      <w:r>
        <w:rPr>
          <w:rFonts w:ascii="Liberation Serif" w:hAnsi="Liberation Serif" w:cs="Times New Roman"/>
          <w:i/>
          <w:iCs/>
          <w:sz w:val="26"/>
          <w:szCs w:val="26"/>
        </w:rPr>
        <w:lastRenderedPageBreak/>
        <w:t>reconducción automática de las partidas vigentes al finalizar el ejercicio inmediato anterior. Toda ley que implique o autorice erogaciones deberá prever el recurso correspondiente</w:t>
      </w:r>
      <w:r>
        <w:rPr>
          <w:rFonts w:ascii="Liberation Serif" w:hAnsi="Liberation Serif" w:cs="Times New Roman"/>
          <w:sz w:val="26"/>
          <w:szCs w:val="26"/>
        </w:rPr>
        <w:t>” (</w:t>
      </w:r>
      <w:r>
        <w:rPr>
          <w:rFonts w:ascii="Liberation Serif" w:hAnsi="Liberation Serif" w:cs="Times New Roman"/>
          <w:sz w:val="26"/>
          <w:szCs w:val="26"/>
        </w:rPr>
        <w:t>artículo 67)</w:t>
      </w:r>
    </w:p>
    <w:p w:rsidR="004919F1" w:rsidRDefault="00F00DF3">
      <w:pPr>
        <w:pStyle w:val="Prrafodelista"/>
        <w:numPr>
          <w:ilvl w:val="0"/>
          <w:numId w:val="2"/>
        </w:numPr>
        <w:spacing w:line="360" w:lineRule="auto"/>
        <w:jc w:val="both"/>
      </w:pPr>
      <w:r>
        <w:rPr>
          <w:rFonts w:ascii="Liberation Serif" w:hAnsi="Liberation Serif" w:cs="Times New Roman"/>
          <w:sz w:val="26"/>
          <w:szCs w:val="26"/>
        </w:rPr>
        <w:t xml:space="preserve">Que </w:t>
      </w:r>
      <w:r>
        <w:rPr>
          <w:rFonts w:ascii="Liberation Serif" w:hAnsi="Liberation Serif" w:cs="Times New Roman"/>
          <w:i/>
          <w:iCs/>
          <w:sz w:val="26"/>
          <w:szCs w:val="26"/>
        </w:rPr>
        <w:t xml:space="preserve">“Es deber de la Administración Pública Provincial la ejecución de sus actos administrativos fundados en principios de eficiencia, celeridad, economía, descentralización e imparcialidad y al mismo tiempo racionalización del gasto público” </w:t>
      </w:r>
      <w:r>
        <w:rPr>
          <w:rFonts w:ascii="Liberation Serif" w:hAnsi="Liberation Serif" w:cs="Times New Roman"/>
          <w:sz w:val="26"/>
          <w:szCs w:val="26"/>
        </w:rPr>
        <w:t>(</w:t>
      </w:r>
      <w:r>
        <w:rPr>
          <w:rFonts w:ascii="Liberation Serif" w:hAnsi="Liberation Serif" w:cs="Times New Roman"/>
          <w:sz w:val="26"/>
          <w:szCs w:val="26"/>
        </w:rPr>
        <w:t>artículo 73);</w:t>
      </w:r>
    </w:p>
    <w:p w:rsidR="004919F1" w:rsidRDefault="00F00DF3">
      <w:pPr>
        <w:pStyle w:val="Prrafodelista"/>
        <w:numPr>
          <w:ilvl w:val="0"/>
          <w:numId w:val="2"/>
        </w:numPr>
        <w:spacing w:line="360" w:lineRule="auto"/>
        <w:jc w:val="both"/>
      </w:pPr>
      <w:r>
        <w:rPr>
          <w:rFonts w:ascii="Liberation Serif" w:hAnsi="Liberation Serif" w:cs="Times New Roman"/>
          <w:sz w:val="26"/>
          <w:szCs w:val="26"/>
        </w:rPr>
        <w:t>Teniendo presente que</w:t>
      </w:r>
      <w:r>
        <w:rPr>
          <w:rFonts w:ascii="Liberation Serif" w:hAnsi="Liberation Serif" w:cs="Times New Roman"/>
          <w:i/>
          <w:iCs/>
          <w:sz w:val="26"/>
          <w:szCs w:val="26"/>
        </w:rPr>
        <w:t xml:space="preserve"> “Los funcionarios de los tres poderes del Estado Provincial, aun el interventor Federal, de los entes autárquicos y descentralizados y de las municipalidades y comunas, son personalmente responsables por los daños que </w:t>
      </w:r>
      <w:r>
        <w:rPr>
          <w:rFonts w:ascii="Liberation Serif" w:hAnsi="Liberation Serif" w:cs="Times New Roman"/>
          <w:i/>
          <w:iCs/>
          <w:sz w:val="26"/>
          <w:szCs w:val="26"/>
        </w:rPr>
        <w:t>resulten de las violaciones a sus deberes y a los derechos que se enuncian en la Constitución Nacional, en la presente y en las leyes y demás normas jurídicas que en su consecuencia se dicten</w:t>
      </w:r>
      <w:r>
        <w:rPr>
          <w:rFonts w:ascii="Liberation Serif" w:hAnsi="Liberation Serif" w:cs="Times New Roman"/>
          <w:sz w:val="26"/>
          <w:szCs w:val="26"/>
        </w:rPr>
        <w:t>” (artículo 188);</w:t>
      </w:r>
    </w:p>
    <w:p w:rsidR="004919F1" w:rsidRDefault="00F00DF3">
      <w:pPr>
        <w:pStyle w:val="Prrafodelista"/>
        <w:numPr>
          <w:ilvl w:val="0"/>
          <w:numId w:val="2"/>
        </w:numPr>
        <w:spacing w:line="360" w:lineRule="auto"/>
        <w:jc w:val="both"/>
      </w:pPr>
      <w:r>
        <w:rPr>
          <w:rFonts w:ascii="Liberation Serif" w:hAnsi="Liberation Serif" w:cs="Times New Roman"/>
          <w:b/>
          <w:bCs/>
          <w:sz w:val="26"/>
          <w:szCs w:val="26"/>
        </w:rPr>
        <w:t>Es deber del titular del Poder Ejecutivo</w:t>
      </w:r>
      <w:r>
        <w:rPr>
          <w:rFonts w:ascii="Liberation Serif" w:hAnsi="Liberation Serif" w:cs="Times New Roman"/>
          <w:sz w:val="26"/>
          <w:szCs w:val="26"/>
        </w:rPr>
        <w:t xml:space="preserve"> </w:t>
      </w:r>
      <w:r>
        <w:rPr>
          <w:rFonts w:ascii="Liberation Serif" w:hAnsi="Liberation Serif" w:cs="Times New Roman"/>
          <w:i/>
          <w:iCs/>
          <w:sz w:val="26"/>
          <w:szCs w:val="26"/>
        </w:rPr>
        <w:t xml:space="preserve">“Dar </w:t>
      </w:r>
      <w:r>
        <w:rPr>
          <w:rFonts w:ascii="Liberation Serif" w:hAnsi="Liberation Serif" w:cs="Times New Roman"/>
          <w:i/>
          <w:iCs/>
          <w:sz w:val="26"/>
          <w:szCs w:val="26"/>
        </w:rPr>
        <w:t xml:space="preserve">cuenta detallada y analítica a la Legislatura del resultado del ejercicio anterior, dentro del plazo improrrogable de los tres primeros meses de las sesiones ordinarias.” </w:t>
      </w:r>
      <w:r>
        <w:rPr>
          <w:rFonts w:ascii="Liberation Serif" w:hAnsi="Liberation Serif" w:cs="Times New Roman"/>
          <w:sz w:val="26"/>
          <w:szCs w:val="26"/>
        </w:rPr>
        <w:t>(artículo 135, inciso 9);</w:t>
      </w:r>
    </w:p>
    <w:p w:rsidR="004919F1" w:rsidRDefault="00F00DF3">
      <w:pPr>
        <w:pStyle w:val="Prrafodelista"/>
        <w:numPr>
          <w:ilvl w:val="0"/>
          <w:numId w:val="2"/>
        </w:numPr>
        <w:spacing w:line="360" w:lineRule="auto"/>
        <w:jc w:val="both"/>
      </w:pPr>
      <w:r>
        <w:rPr>
          <w:rFonts w:ascii="Liberation Serif" w:hAnsi="Liberation Serif" w:cs="Times New Roman"/>
          <w:b/>
          <w:bCs/>
          <w:i/>
          <w:iCs/>
          <w:sz w:val="26"/>
          <w:szCs w:val="26"/>
        </w:rPr>
        <w:t xml:space="preserve"> </w:t>
      </w:r>
      <w:r>
        <w:rPr>
          <w:rFonts w:ascii="Liberation Serif" w:hAnsi="Liberation Serif" w:cs="Times New Roman"/>
          <w:b/>
          <w:bCs/>
          <w:sz w:val="26"/>
          <w:szCs w:val="26"/>
        </w:rPr>
        <w:t>Y es facultad de la Legislatura Provincial</w:t>
      </w:r>
      <w:r>
        <w:rPr>
          <w:rFonts w:ascii="Liberation Serif" w:hAnsi="Liberation Serif" w:cs="Times New Roman"/>
          <w:sz w:val="26"/>
          <w:szCs w:val="26"/>
        </w:rPr>
        <w:t xml:space="preserve"> “</w:t>
      </w:r>
      <w:r>
        <w:rPr>
          <w:rFonts w:ascii="Liberation Serif" w:hAnsi="Liberation Serif" w:cs="Times New Roman"/>
          <w:i/>
          <w:iCs/>
          <w:sz w:val="26"/>
          <w:szCs w:val="26"/>
        </w:rPr>
        <w:t>Aprobar o desechar las cuentas de inversión del año fenecido dentro del período ordinario en que se remitan</w:t>
      </w:r>
      <w:r>
        <w:rPr>
          <w:rFonts w:ascii="Liberation Serif" w:hAnsi="Liberation Serif" w:cs="Times New Roman"/>
          <w:sz w:val="26"/>
          <w:szCs w:val="26"/>
        </w:rPr>
        <w:t>.” (art. 105, inciso 17);</w:t>
      </w:r>
    </w:p>
    <w:p w:rsidR="004919F1" w:rsidRDefault="00F00DF3">
      <w:pPr>
        <w:pStyle w:val="Prrafodelista"/>
        <w:numPr>
          <w:ilvl w:val="0"/>
          <w:numId w:val="2"/>
        </w:numPr>
        <w:spacing w:line="360" w:lineRule="auto"/>
        <w:jc w:val="both"/>
      </w:pPr>
      <w:r>
        <w:rPr>
          <w:rFonts w:ascii="Liberation Serif" w:hAnsi="Liberation Serif" w:cs="Times New Roman"/>
          <w:b/>
          <w:bCs/>
          <w:sz w:val="26"/>
          <w:szCs w:val="26"/>
        </w:rPr>
        <w:t xml:space="preserve">Contando para ello con la asistencia técnica del Tribunal de Cuentas que debe </w:t>
      </w:r>
      <w:r>
        <w:rPr>
          <w:rFonts w:ascii="Liberation Serif" w:hAnsi="Liberation Serif" w:cs="Times New Roman"/>
          <w:i/>
          <w:iCs/>
          <w:sz w:val="26"/>
          <w:szCs w:val="26"/>
        </w:rPr>
        <w:t>“aprobar o desaprobar en forma originari</w:t>
      </w:r>
      <w:r>
        <w:rPr>
          <w:rFonts w:ascii="Liberation Serif" w:hAnsi="Liberation Serif" w:cs="Times New Roman"/>
          <w:i/>
          <w:iCs/>
          <w:sz w:val="26"/>
          <w:szCs w:val="26"/>
        </w:rPr>
        <w:t>a la recaudación e inversión de los caudales públicos (…)</w:t>
      </w:r>
      <w:r>
        <w:rPr>
          <w:rFonts w:ascii="Liberation Serif" w:hAnsi="Liberation Serif" w:cs="Times New Roman"/>
          <w:sz w:val="26"/>
          <w:szCs w:val="26"/>
        </w:rPr>
        <w:t xml:space="preserve"> ” e </w:t>
      </w:r>
      <w:r>
        <w:rPr>
          <w:rFonts w:ascii="Liberation Serif" w:hAnsi="Liberation Serif" w:cs="Times New Roman"/>
          <w:i/>
          <w:iCs/>
          <w:sz w:val="26"/>
          <w:szCs w:val="26"/>
        </w:rPr>
        <w:t xml:space="preserve">“informar a la Legislatura sobre las cuentas de inversión del presupuesto anterior, </w:t>
      </w:r>
      <w:r>
        <w:rPr>
          <w:rFonts w:ascii="Liberation Serif" w:hAnsi="Liberation Serif" w:cs="Times New Roman"/>
          <w:i/>
          <w:iCs/>
          <w:sz w:val="26"/>
          <w:szCs w:val="26"/>
        </w:rPr>
        <w:lastRenderedPageBreak/>
        <w:t>dentro del cuarto mes de las sesiones ordinarias</w:t>
      </w:r>
      <w:r>
        <w:rPr>
          <w:rFonts w:ascii="Liberation Serif" w:hAnsi="Liberation Serif" w:cs="Times New Roman"/>
          <w:sz w:val="26"/>
          <w:szCs w:val="26"/>
        </w:rPr>
        <w:t>” (artículo 166, incisos 1 y 4).</w:t>
      </w:r>
    </w:p>
    <w:p w:rsidR="004919F1" w:rsidRDefault="00F00DF3">
      <w:pPr>
        <w:pStyle w:val="Standard"/>
        <w:spacing w:line="360" w:lineRule="auto"/>
        <w:ind w:firstLine="1134"/>
        <w:jc w:val="both"/>
      </w:pPr>
      <w:r>
        <w:rPr>
          <w:rFonts w:ascii="Liberation Serif" w:hAnsi="Liberation Serif"/>
          <w:sz w:val="26"/>
          <w:szCs w:val="26"/>
        </w:rPr>
        <w:t>En otras palabras, el Pre</w:t>
      </w:r>
      <w:r>
        <w:rPr>
          <w:rFonts w:ascii="Liberation Serif" w:hAnsi="Liberation Serif"/>
          <w:sz w:val="26"/>
          <w:szCs w:val="26"/>
        </w:rPr>
        <w:t>supuesto, entendido como el instrumento de programación económica y social o instrumento de gobierno, que establece el plan de acción en función de los recursos y los gastos previstos, debe ser obligatoriamente controlado, por manda constitucional (v. el M</w:t>
      </w:r>
      <w:r>
        <w:rPr>
          <w:rFonts w:ascii="Liberation Serif" w:hAnsi="Liberation Serif"/>
          <w:sz w:val="26"/>
          <w:szCs w:val="26"/>
        </w:rPr>
        <w:t xml:space="preserve">anual del Sistema Presupuestario Nacional y GELLI, María Angélica, </w:t>
      </w:r>
      <w:r>
        <w:rPr>
          <w:rFonts w:ascii="Liberation Serif" w:hAnsi="Liberation Serif"/>
          <w:i/>
          <w:iCs/>
          <w:sz w:val="26"/>
          <w:szCs w:val="26"/>
        </w:rPr>
        <w:t>Constitución de la Nación Argentina, comentada y concordada</w:t>
      </w:r>
      <w:r>
        <w:rPr>
          <w:rFonts w:ascii="Liberation Serif" w:hAnsi="Liberation Serif"/>
          <w:sz w:val="26"/>
          <w:szCs w:val="26"/>
        </w:rPr>
        <w:t>, 3ª ed., La Ley, Buenos Aires, 2008, p. 659).</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La necesidad imperativa de este control se sustenta en la verificación del cumplimi</w:t>
      </w:r>
      <w:r>
        <w:rPr>
          <w:rFonts w:ascii="Liberation Serif" w:hAnsi="Liberation Serif"/>
          <w:sz w:val="26"/>
          <w:szCs w:val="26"/>
        </w:rPr>
        <w:t>ento del cometido público, en la administración y disposición de recursos y bienes públicos que provienen de las arcas del Estado y que, además, tienen una finalidad de interés común. Por esta razón se justifica que el propio Estado lleve adelante este con</w:t>
      </w:r>
      <w:r>
        <w:rPr>
          <w:rFonts w:ascii="Liberation Serif" w:hAnsi="Liberation Serif"/>
          <w:sz w:val="26"/>
          <w:szCs w:val="26"/>
        </w:rPr>
        <w:t>trol a través de sus organismos competentes.</w:t>
      </w:r>
    </w:p>
    <w:p w:rsidR="004919F1" w:rsidRDefault="00F00DF3">
      <w:pPr>
        <w:pStyle w:val="Standard"/>
        <w:spacing w:line="360" w:lineRule="auto"/>
        <w:ind w:firstLine="1134"/>
        <w:jc w:val="both"/>
      </w:pPr>
      <w:r>
        <w:rPr>
          <w:rFonts w:ascii="Liberation Serif" w:hAnsi="Liberation Serif"/>
          <w:sz w:val="26"/>
          <w:szCs w:val="26"/>
        </w:rPr>
        <w:t>A ello se adiciona que los fondos públicos son preordenados en los Presupuestos Generales de Gastos y Cálculo de Recursos a concretos fines de interés general y obviamente requerirán de un control para ser prote</w:t>
      </w:r>
      <w:r>
        <w:rPr>
          <w:rFonts w:ascii="Liberation Serif" w:hAnsi="Liberation Serif"/>
          <w:sz w:val="26"/>
          <w:szCs w:val="26"/>
        </w:rPr>
        <w:t>gidos desde una doble óptica: 1º) por su origen en la sociedad, esto es, como resultado de la contribución de todos al sostenimiento de los gastos públicos; y 2º) por el destino que los Legisladores, que son los auténticos representantes de la soberanía po</w:t>
      </w:r>
      <w:r>
        <w:rPr>
          <w:rFonts w:ascii="Liberation Serif" w:hAnsi="Liberation Serif"/>
          <w:sz w:val="26"/>
          <w:szCs w:val="26"/>
        </w:rPr>
        <w:t>pular, le han asignado. La misma conclusión cabe extenderla para todos los bienes del Estado.</w:t>
      </w:r>
    </w:p>
    <w:p w:rsidR="004919F1" w:rsidRDefault="00F00DF3">
      <w:pPr>
        <w:pStyle w:val="Standard"/>
        <w:spacing w:line="360" w:lineRule="auto"/>
        <w:ind w:firstLine="1134"/>
        <w:jc w:val="both"/>
      </w:pPr>
      <w:r>
        <w:rPr>
          <w:rFonts w:ascii="Liberation Serif" w:hAnsi="Liberation Serif"/>
          <w:sz w:val="26"/>
          <w:szCs w:val="26"/>
        </w:rPr>
        <w:t xml:space="preserve">Entonces, es claro que la Legislatura debe recibir la información de las cuentas de inversión del </w:t>
      </w:r>
      <w:r>
        <w:rPr>
          <w:rFonts w:ascii="Liberation Serif" w:hAnsi="Liberation Serif"/>
          <w:b/>
          <w:bCs/>
          <w:sz w:val="26"/>
          <w:szCs w:val="26"/>
        </w:rPr>
        <w:t>modo más completo, ordenado, oportuno y preciso posible.</w:t>
      </w:r>
    </w:p>
    <w:p w:rsidR="004919F1" w:rsidRDefault="00F00DF3">
      <w:pPr>
        <w:pStyle w:val="Standard"/>
        <w:spacing w:line="360" w:lineRule="auto"/>
        <w:ind w:firstLine="1134"/>
        <w:jc w:val="both"/>
      </w:pPr>
      <w:r>
        <w:rPr>
          <w:rFonts w:ascii="Liberation Serif" w:hAnsi="Liberation Serif"/>
          <w:sz w:val="26"/>
          <w:szCs w:val="26"/>
        </w:rPr>
        <w:t>Es por</w:t>
      </w:r>
      <w:r>
        <w:rPr>
          <w:rFonts w:ascii="Liberation Serif" w:hAnsi="Liberation Serif"/>
          <w:sz w:val="26"/>
          <w:szCs w:val="26"/>
        </w:rPr>
        <w:t xml:space="preserve"> esto que, en el núcleo mismo del control, el Constituyente ordenó que una de las funciones esenciales del Tribunal de Cuentas sea desempeñarse como organismo de asistencia técnica de la Legislatura y, </w:t>
      </w:r>
      <w:r>
        <w:rPr>
          <w:rFonts w:ascii="Liberation Serif" w:hAnsi="Liberation Serif"/>
          <w:sz w:val="26"/>
          <w:szCs w:val="26"/>
        </w:rPr>
        <w:lastRenderedPageBreak/>
        <w:t>conforme la Ley provincial Nº 50, artículos 2º, inciso</w:t>
      </w:r>
      <w:r>
        <w:rPr>
          <w:rFonts w:ascii="Liberation Serif" w:hAnsi="Liberation Serif"/>
          <w:sz w:val="26"/>
          <w:szCs w:val="26"/>
        </w:rPr>
        <w:t xml:space="preserve"> d), y 26 inciso f), así como el artículo 92, inciso b), punto 1 y concordantes de la Ley provincial Nº 495, está obligado a presentar, antes del 30 de junio de cada año, </w:t>
      </w:r>
      <w:r>
        <w:rPr>
          <w:rFonts w:ascii="Liberation Serif" w:hAnsi="Liberation Serif"/>
          <w:b/>
          <w:bCs/>
          <w:sz w:val="26"/>
          <w:szCs w:val="26"/>
        </w:rPr>
        <w:t>un informe con un pormenorizado análisis sobre las cuentas de inversión del presupues</w:t>
      </w:r>
      <w:r>
        <w:rPr>
          <w:rFonts w:ascii="Liberation Serif" w:hAnsi="Liberation Serif"/>
          <w:b/>
          <w:bCs/>
          <w:sz w:val="26"/>
          <w:szCs w:val="26"/>
        </w:rPr>
        <w:t>to anterior y su consideración al respecto.</w:t>
      </w:r>
    </w:p>
    <w:p w:rsidR="004919F1" w:rsidRDefault="00F00DF3">
      <w:pPr>
        <w:pStyle w:val="Standard"/>
        <w:spacing w:line="360" w:lineRule="auto"/>
        <w:ind w:firstLine="1134"/>
        <w:jc w:val="both"/>
        <w:rPr>
          <w:rFonts w:ascii="Liberation Serif" w:hAnsi="Liberation Serif" w:cs="Liberation Serif"/>
          <w:sz w:val="26"/>
          <w:szCs w:val="26"/>
        </w:rPr>
      </w:pPr>
      <w:r>
        <w:rPr>
          <w:rFonts w:ascii="Liberation Serif" w:hAnsi="Liberation Serif" w:cs="Liberation Serif"/>
          <w:sz w:val="26"/>
          <w:szCs w:val="26"/>
        </w:rPr>
        <w:t>Específicamente en lo que atañe a la confección del Informe de la Cuenta de Inversión que debe realizar año a año el Órgano de Control, debemos mencionar que la Constitución Provincial, en su artículo 105 inc. 1</w:t>
      </w:r>
      <w:r>
        <w:rPr>
          <w:rFonts w:ascii="Liberation Serif" w:hAnsi="Liberation Serif" w:cs="Liberation Serif"/>
          <w:sz w:val="26"/>
          <w:szCs w:val="26"/>
        </w:rPr>
        <w:t>7) dispone que es atribución del Poder Legislativo aprobar o desechar las Cuentas de Inversión del año fenecido dentro del período ordinario en que se remitan.</w:t>
      </w:r>
    </w:p>
    <w:p w:rsidR="004919F1" w:rsidRDefault="00F00DF3">
      <w:pPr>
        <w:pStyle w:val="Standard"/>
        <w:spacing w:line="360" w:lineRule="auto"/>
        <w:ind w:firstLine="1134"/>
        <w:jc w:val="both"/>
      </w:pPr>
      <w:r>
        <w:rPr>
          <w:rFonts w:ascii="Liberation Serif" w:hAnsi="Liberation Serif" w:cs="Liberation Serif"/>
          <w:sz w:val="26"/>
          <w:szCs w:val="26"/>
        </w:rPr>
        <w:t>Por su parte, el artículo 135 inc. 9) de dicha norma legal señala como uno de los deberes del Go</w:t>
      </w:r>
      <w:r>
        <w:rPr>
          <w:rFonts w:ascii="Liberation Serif" w:hAnsi="Liberation Serif" w:cs="Liberation Serif"/>
          <w:sz w:val="26"/>
          <w:szCs w:val="26"/>
        </w:rPr>
        <w:t>bernador el de: “</w:t>
      </w:r>
      <w:r>
        <w:rPr>
          <w:rFonts w:ascii="Liberation Serif" w:hAnsi="Liberation Serif" w:cs="Liberation Serif"/>
          <w:i/>
          <w:iCs/>
          <w:sz w:val="26"/>
          <w:szCs w:val="26"/>
        </w:rPr>
        <w:t>Dar cuenta detallada y analítica a la Legislatura del resultado del ejercicio anterior, dentro del plazo improrrogable de los tres primeros meses de las sesiones ordinarias”</w:t>
      </w:r>
      <w:r>
        <w:rPr>
          <w:rFonts w:ascii="Liberation Serif" w:hAnsi="Liberation Serif" w:cs="Liberation Serif"/>
          <w:sz w:val="26"/>
          <w:szCs w:val="26"/>
        </w:rPr>
        <w:t>.</w:t>
      </w:r>
    </w:p>
    <w:p w:rsidR="004919F1" w:rsidRDefault="00F00DF3">
      <w:pPr>
        <w:pStyle w:val="Standard"/>
        <w:spacing w:line="360" w:lineRule="auto"/>
        <w:ind w:firstLine="1134"/>
        <w:jc w:val="both"/>
      </w:pPr>
      <w:r>
        <w:rPr>
          <w:rFonts w:ascii="Liberation Serif" w:hAnsi="Liberation Serif" w:cs="Liberation Serif"/>
          <w:sz w:val="26"/>
          <w:szCs w:val="26"/>
        </w:rPr>
        <w:t xml:space="preserve">Que en consecuencia, el artículo 92 de la Ley provincial Nº 495 </w:t>
      </w:r>
      <w:r>
        <w:rPr>
          <w:rFonts w:ascii="Liberation Serif" w:hAnsi="Liberation Serif" w:cs="Liberation Serif"/>
          <w:sz w:val="26"/>
          <w:szCs w:val="26"/>
        </w:rPr>
        <w:t>dispone en su parte pertinente que: “</w:t>
      </w:r>
      <w:r>
        <w:rPr>
          <w:rFonts w:ascii="Liberation Serif" w:hAnsi="Liberation Serif" w:cs="Liberation Serif"/>
          <w:i/>
          <w:iCs/>
          <w:sz w:val="26"/>
          <w:szCs w:val="26"/>
        </w:rPr>
        <w:t>La rendición de cuentas a la Legislatura se presentará dentro de los tres (3) primeros meses de las sesiones ordinarias”</w:t>
      </w:r>
      <w:r>
        <w:rPr>
          <w:rFonts w:ascii="Liberation Serif" w:hAnsi="Liberation Serif" w:cs="Liberation Serif"/>
          <w:sz w:val="26"/>
          <w:szCs w:val="26"/>
        </w:rPr>
        <w:t>.</w:t>
      </w:r>
    </w:p>
    <w:p w:rsidR="004919F1" w:rsidRDefault="00F00DF3">
      <w:pPr>
        <w:pStyle w:val="Standard"/>
        <w:spacing w:after="283" w:line="360" w:lineRule="auto"/>
        <w:ind w:firstLine="1134"/>
        <w:jc w:val="both"/>
      </w:pPr>
      <w:r>
        <w:rPr>
          <w:rFonts w:ascii="Liberation Serif" w:hAnsi="Liberation Serif" w:cs="Liberation Serif"/>
          <w:sz w:val="26"/>
          <w:szCs w:val="26"/>
        </w:rPr>
        <w:t>A su vez, el artículo 88 inc. f) de la citada Ley establece como competencia de la Contaduría Gen</w:t>
      </w:r>
      <w:r>
        <w:rPr>
          <w:rFonts w:ascii="Liberation Serif" w:hAnsi="Liberation Serif" w:cs="Liberation Serif"/>
          <w:sz w:val="26"/>
          <w:szCs w:val="26"/>
        </w:rPr>
        <w:t>eral de la Provincia la de: “(…)</w:t>
      </w:r>
      <w:r>
        <w:rPr>
          <w:rFonts w:ascii="Liberation Serif" w:hAnsi="Liberation Serif" w:cs="Liberation Serif"/>
          <w:i/>
          <w:iCs/>
          <w:sz w:val="26"/>
          <w:szCs w:val="26"/>
        </w:rPr>
        <w:t xml:space="preserve"> elaborar las cuentas económicas del sector público, de acuerdo con el sistema de cuentas provincial; consolidando datos de los servicios jurisdiccionales, realizando las operaciones de ajuste y cierre necesarias y producir </w:t>
      </w:r>
      <w:r>
        <w:rPr>
          <w:rFonts w:ascii="Liberation Serif" w:hAnsi="Liberation Serif" w:cs="Liberation Serif"/>
          <w:i/>
          <w:iCs/>
          <w:sz w:val="26"/>
          <w:szCs w:val="26"/>
        </w:rPr>
        <w:t>anualmente los estados contable-financieros para su remisión al Tribunal de Cuentas de la Provincia”</w:t>
      </w:r>
      <w:r>
        <w:rPr>
          <w:rFonts w:ascii="Liberation Serif" w:hAnsi="Liberation Serif" w:cs="Liberation Serif"/>
          <w:sz w:val="26"/>
          <w:szCs w:val="26"/>
        </w:rPr>
        <w:t>.</w:t>
      </w:r>
    </w:p>
    <w:p w:rsidR="004919F1" w:rsidRDefault="00F00DF3">
      <w:pPr>
        <w:pStyle w:val="Standard"/>
        <w:spacing w:line="360" w:lineRule="auto"/>
        <w:ind w:firstLine="1134"/>
        <w:jc w:val="both"/>
      </w:pPr>
      <w:r>
        <w:rPr>
          <w:rFonts w:ascii="Liberation Serif" w:hAnsi="Liberation Serif" w:cs="Liberation Serif"/>
          <w:sz w:val="26"/>
          <w:szCs w:val="26"/>
        </w:rPr>
        <w:t>En concordancia con los dos artículos antes mencionados, el artículo 89 de la citada norma ordena que: “</w:t>
      </w:r>
      <w:r>
        <w:rPr>
          <w:rFonts w:ascii="Liberation Serif" w:hAnsi="Liberation Serif" w:cs="Liberation Serif"/>
          <w:i/>
          <w:iCs/>
          <w:sz w:val="26"/>
          <w:szCs w:val="26"/>
        </w:rPr>
        <w:t xml:space="preserve">Dentro de los tres (3) meses de concluido el </w:t>
      </w:r>
      <w:r>
        <w:rPr>
          <w:rFonts w:ascii="Liberation Serif" w:hAnsi="Liberation Serif" w:cs="Liberation Serif"/>
          <w:i/>
          <w:iCs/>
          <w:sz w:val="26"/>
          <w:szCs w:val="26"/>
        </w:rPr>
        <w:lastRenderedPageBreak/>
        <w:t>ejerc</w:t>
      </w:r>
      <w:r>
        <w:rPr>
          <w:rFonts w:ascii="Liberation Serif" w:hAnsi="Liberation Serif" w:cs="Liberation Serif"/>
          <w:i/>
          <w:iCs/>
          <w:sz w:val="26"/>
          <w:szCs w:val="26"/>
        </w:rPr>
        <w:t>icio financiero, las entidades del sector público provincial, excluida la Administración central, deberán entregar a la Contaduría General de la Provincia los estados contables financieros del ejercicio anterior, con las notas y anexos que correspondan. El</w:t>
      </w:r>
      <w:r>
        <w:rPr>
          <w:rFonts w:ascii="Liberation Serif" w:hAnsi="Liberation Serif" w:cs="Liberation Serif"/>
          <w:i/>
          <w:iCs/>
          <w:sz w:val="26"/>
          <w:szCs w:val="26"/>
        </w:rPr>
        <w:t xml:space="preserve"> plazo estipulado para que las entidades presenten los estados contables y financieros a la Contaduría General de la provincia es de naturaleza improrrogable para hacer posible que la misma cumpla los términos legales para presentar la cuenta general del e</w:t>
      </w:r>
      <w:r>
        <w:rPr>
          <w:rFonts w:ascii="Liberation Serif" w:hAnsi="Liberation Serif" w:cs="Liberation Serif"/>
          <w:i/>
          <w:iCs/>
          <w:sz w:val="26"/>
          <w:szCs w:val="26"/>
        </w:rPr>
        <w:t>jercicio a la Legislatura Provincial, por lo que el incumplimiento por parte de alguna entidad dará lugar a que los informes se presenten a la Legislatura dejando constancia del incumplimiento”</w:t>
      </w:r>
      <w:r>
        <w:rPr>
          <w:rFonts w:ascii="Liberation Serif" w:hAnsi="Liberation Serif" w:cs="Liberation Serif"/>
          <w:sz w:val="26"/>
          <w:szCs w:val="26"/>
        </w:rPr>
        <w:t>.</w:t>
      </w:r>
    </w:p>
    <w:p w:rsidR="004919F1" w:rsidRDefault="00F00DF3">
      <w:pPr>
        <w:pStyle w:val="Standard"/>
        <w:spacing w:line="360" w:lineRule="auto"/>
        <w:ind w:firstLine="1134"/>
        <w:jc w:val="both"/>
      </w:pPr>
      <w:r>
        <w:rPr>
          <w:rFonts w:ascii="Liberation Serif" w:hAnsi="Liberation Serif" w:cs="Liberation Serif"/>
          <w:sz w:val="26"/>
          <w:szCs w:val="26"/>
        </w:rPr>
        <w:t>Siguiendo con el hilo normativo, el artículo 1° del Decreto p</w:t>
      </w:r>
      <w:r>
        <w:rPr>
          <w:rFonts w:ascii="Liberation Serif" w:hAnsi="Liberation Serif" w:cs="Liberation Serif"/>
          <w:sz w:val="26"/>
          <w:szCs w:val="26"/>
        </w:rPr>
        <w:t>rovincial                N° 62/2015 dispuso: “</w:t>
      </w:r>
      <w:r>
        <w:rPr>
          <w:rFonts w:ascii="Liberation Serif" w:hAnsi="Liberation Serif" w:cs="Liberation Serif"/>
          <w:i/>
          <w:iCs/>
          <w:sz w:val="26"/>
          <w:szCs w:val="26"/>
        </w:rPr>
        <w:t>Sustituir el artículo 89 del Anexo I del Decreto Provincial         Nº 1122/02, reglamentario de la Ley Provincial Nº 495, por el siguiente: 'ARTÍCULO 89.-Las entidades u organismos y las jurisdicciones a que s</w:t>
      </w:r>
      <w:r>
        <w:rPr>
          <w:rFonts w:ascii="Liberation Serif" w:hAnsi="Liberation Serif" w:cs="Liberation Serif"/>
          <w:i/>
          <w:iCs/>
          <w:sz w:val="26"/>
          <w:szCs w:val="26"/>
        </w:rPr>
        <w:t xml:space="preserve">e refiere el artículo 9º de la Ley, deberán enviar a la Contaduría General hasta el 31 de marzo de cada año, los Estados Contables, a efectos de la preparación de la Cuenta de Inversión correspondiente al ejercicio financiero concluido, de acuerdo con las </w:t>
      </w:r>
      <w:r>
        <w:rPr>
          <w:rFonts w:ascii="Liberation Serif" w:hAnsi="Liberation Serif" w:cs="Liberation Serif"/>
          <w:i/>
          <w:iCs/>
          <w:sz w:val="26"/>
          <w:szCs w:val="26"/>
        </w:rPr>
        <w:t>instrucciones que al respecto la misma establezca. Las instituciones financieras deberán dar cumplimiento a las disposiciones que para el caso emita el Banco Central de la República Argentina, sin perjuicio de remitir a la Contaduría General toda aquella i</w:t>
      </w:r>
      <w:r>
        <w:rPr>
          <w:rFonts w:ascii="Liberation Serif" w:hAnsi="Liberation Serif" w:cs="Liberation Serif"/>
          <w:i/>
          <w:iCs/>
          <w:sz w:val="26"/>
          <w:szCs w:val="26"/>
        </w:rPr>
        <w:t>nformación que ésta requiera para su incorporación a los Estados Contables. Asimismo, las entidades, organismos y jurisdicciones mencionadas precedentemente, deberán remitir al Tribunal de Cuentas de la Provincia los Estados Contables antes referidos, en e</w:t>
      </w:r>
      <w:r>
        <w:rPr>
          <w:rFonts w:ascii="Liberation Serif" w:hAnsi="Liberation Serif" w:cs="Liberation Serif"/>
          <w:i/>
          <w:iCs/>
          <w:sz w:val="26"/>
          <w:szCs w:val="26"/>
        </w:rPr>
        <w:t xml:space="preserve">l mismo plazo establecido para su envío a la Contaduría General </w:t>
      </w:r>
      <w:r>
        <w:rPr>
          <w:rFonts w:ascii="Liberation Serif" w:hAnsi="Liberation Serif" w:cs="Liberation Serif"/>
          <w:sz w:val="26"/>
          <w:szCs w:val="26"/>
        </w:rPr>
        <w:t>(...)”.</w:t>
      </w:r>
    </w:p>
    <w:p w:rsidR="004919F1" w:rsidRDefault="00F00DF3">
      <w:pPr>
        <w:pStyle w:val="Standard"/>
        <w:spacing w:line="360" w:lineRule="auto"/>
        <w:ind w:firstLine="1134"/>
        <w:jc w:val="both"/>
        <w:rPr>
          <w:rFonts w:ascii="Liberation Serif" w:hAnsi="Liberation Serif" w:cs="Liberation Serif"/>
          <w:sz w:val="26"/>
          <w:szCs w:val="26"/>
        </w:rPr>
      </w:pPr>
      <w:r>
        <w:rPr>
          <w:rFonts w:ascii="Liberation Serif" w:hAnsi="Liberation Serif" w:cs="Liberation Serif"/>
          <w:sz w:val="26"/>
          <w:szCs w:val="26"/>
        </w:rPr>
        <w:t xml:space="preserve">A su turno, el artículo 166 inc. 4) de la Constitución Provincial establece que este Tribunal de Cuentas debe informar sobre la Cuenta de </w:t>
      </w:r>
      <w:r>
        <w:rPr>
          <w:rFonts w:ascii="Liberation Serif" w:hAnsi="Liberation Serif" w:cs="Liberation Serif"/>
          <w:sz w:val="26"/>
          <w:szCs w:val="26"/>
        </w:rPr>
        <w:lastRenderedPageBreak/>
        <w:t>Inversión del ejercicio anterior, dentro del c</w:t>
      </w:r>
      <w:r>
        <w:rPr>
          <w:rFonts w:ascii="Liberation Serif" w:hAnsi="Liberation Serif" w:cs="Liberation Serif"/>
          <w:sz w:val="26"/>
          <w:szCs w:val="26"/>
        </w:rPr>
        <w:t>uarto mes del inicio de las sesiones ordinarias.</w:t>
      </w:r>
    </w:p>
    <w:p w:rsidR="004919F1" w:rsidRDefault="00F00DF3">
      <w:pPr>
        <w:pStyle w:val="Standard"/>
        <w:spacing w:line="360" w:lineRule="auto"/>
        <w:ind w:firstLine="1134"/>
        <w:jc w:val="both"/>
        <w:rPr>
          <w:rFonts w:ascii="Liberation Serif" w:hAnsi="Liberation Serif" w:cs="Liberation Serif"/>
          <w:sz w:val="26"/>
          <w:szCs w:val="26"/>
        </w:rPr>
      </w:pPr>
      <w:r>
        <w:rPr>
          <w:rFonts w:ascii="Liberation Serif" w:hAnsi="Liberation Serif" w:cs="Liberation Serif"/>
          <w:sz w:val="26"/>
          <w:szCs w:val="26"/>
        </w:rPr>
        <w:t>Por ese mandato constitucional, en la Ley provincial N° 50, artículo 2° inc. d), se dispuso que este Organismo de Control debe informar al Poder Legislativo sobre las Cuentas de Inversión del ejercicio anter</w:t>
      </w:r>
      <w:r>
        <w:rPr>
          <w:rFonts w:ascii="Liberation Serif" w:hAnsi="Liberation Serif" w:cs="Liberation Serif"/>
          <w:sz w:val="26"/>
          <w:szCs w:val="26"/>
        </w:rPr>
        <w:t>ior, antes del 30 de junio del año siguiente.</w:t>
      </w:r>
    </w:p>
    <w:p w:rsidR="004919F1" w:rsidRDefault="00F00DF3">
      <w:pPr>
        <w:pStyle w:val="Standard"/>
        <w:spacing w:line="360" w:lineRule="auto"/>
        <w:ind w:firstLine="1134"/>
        <w:jc w:val="both"/>
        <w:rPr>
          <w:rFonts w:ascii="Liberation Serif" w:hAnsi="Liberation Serif" w:cs="Liberation Serif"/>
          <w:sz w:val="26"/>
          <w:szCs w:val="26"/>
        </w:rPr>
      </w:pPr>
      <w:r>
        <w:rPr>
          <w:rFonts w:ascii="Liberation Serif" w:hAnsi="Liberation Serif" w:cs="Liberation Serif"/>
          <w:sz w:val="26"/>
          <w:szCs w:val="26"/>
        </w:rPr>
        <w:t>En cuanto a su forma, el artículo 26 inc. f) de la citada Ley dispone que la consideración de la Cuenta General de Inversión de la Provincia debe ser objeto de tratamiento en acuerdo Plenario de Miembros.</w:t>
      </w:r>
    </w:p>
    <w:p w:rsidR="004919F1" w:rsidRDefault="00F00DF3">
      <w:pPr>
        <w:pStyle w:val="Standard"/>
        <w:spacing w:line="360" w:lineRule="auto"/>
        <w:ind w:firstLine="1134"/>
        <w:jc w:val="both"/>
      </w:pPr>
      <w:r>
        <w:rPr>
          <w:rFonts w:ascii="Liberation Serif" w:hAnsi="Liberation Serif" w:cs="Liberation Serif"/>
          <w:sz w:val="26"/>
          <w:szCs w:val="26"/>
        </w:rPr>
        <w:t>Ahora</w:t>
      </w:r>
      <w:r>
        <w:rPr>
          <w:rFonts w:ascii="Liberation Serif" w:hAnsi="Liberation Serif" w:cs="Liberation Serif"/>
          <w:sz w:val="26"/>
          <w:szCs w:val="26"/>
        </w:rPr>
        <w:t xml:space="preserve"> bien, a los fines de plasmar en esta exposición las tareas que implican hacer efectivo el debido Informe de la Cuenta de Inversión, resulta útil agregar que los Auditores Fiscales de este Organismo con la colaboración de los Revisores de Cuentas, efectúan</w:t>
      </w:r>
      <w:r>
        <w:rPr>
          <w:rFonts w:ascii="Liberation Serif" w:hAnsi="Liberation Serif" w:cs="Liberation Serif"/>
          <w:sz w:val="26"/>
          <w:szCs w:val="26"/>
        </w:rPr>
        <w:t xml:space="preserve"> los Informes Ejecutivos y Analíticos de las Cuentas de los distintos Poderes del Estado Provincial, Organismos Descentralizados, Organismos de la Seguridad Social y Sociedades Anónimas con Participación Estatal Mayoritaria. E</w:t>
      </w:r>
      <w:r>
        <w:rPr>
          <w:rFonts w:ascii="Liberation Serif" w:hAnsi="Liberation Serif" w:cs="Liberation Serif"/>
          <w:color w:val="000000"/>
          <w:sz w:val="26"/>
          <w:szCs w:val="26"/>
        </w:rPr>
        <w:t>llo, en un todo de acuerdo con</w:t>
      </w:r>
      <w:r>
        <w:rPr>
          <w:rFonts w:ascii="Liberation Serif" w:hAnsi="Liberation Serif" w:cs="Liberation Serif"/>
          <w:color w:val="000000"/>
          <w:sz w:val="26"/>
          <w:szCs w:val="26"/>
        </w:rPr>
        <w:t xml:space="preserve"> las normas de auditoría compiladas en la Resolución Plenaria N° 243/2005, en su parte referida a las Normas de Auditoría Externa para el Sector Público; así como, en lo que fuera de aplicación, las dispuestas en la Resolución Técnica N° 37 y Recomendacion</w:t>
      </w:r>
      <w:r>
        <w:rPr>
          <w:rFonts w:ascii="Liberation Serif" w:hAnsi="Liberation Serif" w:cs="Liberation Serif"/>
          <w:color w:val="000000"/>
          <w:sz w:val="26"/>
          <w:szCs w:val="26"/>
        </w:rPr>
        <w:t>es Técnicas Nº 1, Nº 2 y Nº 3 de la Federación Argentina de Consejos Profesionales de Ciencias Económicas; la Resolución Plenaria Nº 15/2002 que fija el procedimiento para el estudio de la Cuenta General del Ejercicio y aquellos Memorándums que se emiten d</w:t>
      </w:r>
      <w:r>
        <w:rPr>
          <w:rFonts w:ascii="Liberation Serif" w:hAnsi="Liberation Serif" w:cs="Liberation Serif"/>
          <w:color w:val="000000"/>
          <w:sz w:val="26"/>
          <w:szCs w:val="26"/>
        </w:rPr>
        <w:t>esde la Secretaría Contable en ocasión de impartir las instrucciones que deben desplegarse, y que incluyen las particularidades del período presupuestario a tratar.</w:t>
      </w:r>
    </w:p>
    <w:p w:rsidR="004919F1" w:rsidRDefault="00F00DF3">
      <w:pPr>
        <w:pStyle w:val="Standard"/>
        <w:spacing w:line="360" w:lineRule="auto"/>
        <w:ind w:firstLine="1134"/>
        <w:jc w:val="both"/>
        <w:rPr>
          <w:rFonts w:ascii="Liberation Serif" w:hAnsi="Liberation Serif" w:cs="Liberation Serif"/>
          <w:color w:val="000000"/>
          <w:sz w:val="26"/>
          <w:szCs w:val="26"/>
        </w:rPr>
      </w:pPr>
      <w:r>
        <w:rPr>
          <w:rFonts w:ascii="Liberation Serif" w:hAnsi="Liberation Serif" w:cs="Liberation Serif"/>
          <w:color w:val="000000"/>
          <w:sz w:val="26"/>
          <w:szCs w:val="26"/>
        </w:rPr>
        <w:t>Este recorrido normativo complejo, es el que debe respetar el Tribunal de Cuentas a la hora</w:t>
      </w:r>
      <w:r>
        <w:rPr>
          <w:rFonts w:ascii="Liberation Serif" w:hAnsi="Liberation Serif" w:cs="Liberation Serif"/>
          <w:color w:val="000000"/>
          <w:sz w:val="26"/>
          <w:szCs w:val="26"/>
        </w:rPr>
        <w:t xml:space="preserve"> de confeccionar y posteriormente elevar el Informe de la Cuenta de Inversión a la Legislatura Provincial, todos los años antes del 30 de junio.</w:t>
      </w:r>
    </w:p>
    <w:p w:rsidR="004919F1" w:rsidRDefault="00F00DF3">
      <w:pPr>
        <w:pStyle w:val="Standard"/>
        <w:spacing w:line="360" w:lineRule="auto"/>
        <w:ind w:firstLine="1134"/>
        <w:jc w:val="both"/>
      </w:pPr>
      <w:r>
        <w:rPr>
          <w:rFonts w:ascii="Liberation Serif" w:hAnsi="Liberation Serif" w:cs="Liberation Serif"/>
          <w:color w:val="000000"/>
          <w:sz w:val="26"/>
          <w:szCs w:val="26"/>
        </w:rPr>
        <w:t xml:space="preserve">En cuanto a su finalidad, sirve mencionar lo expresado por la doctrina en cuanto a que: “(…) </w:t>
      </w:r>
      <w:r>
        <w:rPr>
          <w:rFonts w:ascii="Liberation Serif" w:hAnsi="Liberation Serif" w:cs="Liberation Serif"/>
          <w:i/>
          <w:iCs/>
          <w:color w:val="000000"/>
          <w:sz w:val="26"/>
          <w:szCs w:val="26"/>
        </w:rPr>
        <w:t>La vinculación ent</w:t>
      </w:r>
      <w:r>
        <w:rPr>
          <w:rFonts w:ascii="Liberation Serif" w:hAnsi="Liberation Serif" w:cs="Liberation Serif"/>
          <w:i/>
          <w:iCs/>
          <w:color w:val="000000"/>
          <w:sz w:val="26"/>
          <w:szCs w:val="26"/>
        </w:rPr>
        <w:t>re el presupuesto y la cuenta de inversión permite al tribunal realizar el control en la triple dimensión de eficacia, eficiencia y economicidad.</w:t>
      </w:r>
    </w:p>
    <w:p w:rsidR="004919F1" w:rsidRDefault="00F00DF3">
      <w:pPr>
        <w:pStyle w:val="Standard"/>
        <w:spacing w:line="360" w:lineRule="auto"/>
        <w:ind w:firstLine="1134"/>
        <w:jc w:val="both"/>
      </w:pPr>
      <w:r>
        <w:rPr>
          <w:rFonts w:ascii="Liberation Serif" w:hAnsi="Liberation Serif" w:cs="Liberation Serif"/>
          <w:i/>
          <w:iCs/>
          <w:color w:val="000000"/>
          <w:sz w:val="26"/>
          <w:szCs w:val="26"/>
          <w:u w:val="single"/>
        </w:rPr>
        <w:t>El control de eficacia</w:t>
      </w:r>
      <w:r>
        <w:rPr>
          <w:rFonts w:ascii="Liberation Serif" w:hAnsi="Liberation Serif" w:cs="Liberation Serif"/>
          <w:i/>
          <w:iCs/>
          <w:color w:val="000000"/>
          <w:sz w:val="26"/>
          <w:szCs w:val="26"/>
        </w:rPr>
        <w:t xml:space="preserve"> verifica si la actividad administrativa ha alcanzado los objetivos propuestos, metas </w:t>
      </w:r>
      <w:r>
        <w:rPr>
          <w:rFonts w:ascii="Liberation Serif" w:hAnsi="Liberation Serif" w:cs="Liberation Serif"/>
          <w:i/>
          <w:iCs/>
          <w:color w:val="000000"/>
          <w:sz w:val="26"/>
          <w:szCs w:val="26"/>
        </w:rPr>
        <w:t xml:space="preserve">programadas o resultados previstos en el presupuesto o en el instrumento en que existía una planificación pre normada donde se incluían esos propósitos, metas o resultados, transformándola, explícita o implícitamente, en una actividad reglada o vinculada, </w:t>
      </w:r>
      <w:r>
        <w:rPr>
          <w:rFonts w:ascii="Liberation Serif" w:hAnsi="Liberation Serif" w:cs="Liberation Serif"/>
          <w:i/>
          <w:iCs/>
          <w:color w:val="000000"/>
          <w:sz w:val="26"/>
          <w:szCs w:val="26"/>
        </w:rPr>
        <w:t>susceptible de fiscalización. Aún cuando no exista un objetivo, meta o resultado legislativa o reglamentariamente pre normado, éstos pueden resultar de una regla técnica, científica o de experiencia, que hace al control posible, ya que tal pauta pasa a for</w:t>
      </w:r>
      <w:r>
        <w:rPr>
          <w:rFonts w:ascii="Liberation Serif" w:hAnsi="Liberation Serif" w:cs="Liberation Serif"/>
          <w:i/>
          <w:iCs/>
          <w:color w:val="000000"/>
          <w:sz w:val="26"/>
          <w:szCs w:val="26"/>
        </w:rPr>
        <w:t>mar parte del orden jurídico.</w:t>
      </w:r>
    </w:p>
    <w:p w:rsidR="004919F1" w:rsidRDefault="00F00DF3">
      <w:pPr>
        <w:pStyle w:val="Standard"/>
        <w:spacing w:line="360" w:lineRule="auto"/>
        <w:ind w:firstLine="1134"/>
        <w:jc w:val="both"/>
      </w:pPr>
      <w:r>
        <w:rPr>
          <w:rFonts w:ascii="Liberation Serif" w:hAnsi="Liberation Serif" w:cs="Liberation Serif"/>
          <w:i/>
          <w:iCs/>
          <w:color w:val="000000"/>
          <w:sz w:val="26"/>
          <w:szCs w:val="26"/>
          <w:u w:val="single"/>
        </w:rPr>
        <w:t>El control de eficiencia</w:t>
      </w:r>
      <w:r>
        <w:rPr>
          <w:rFonts w:ascii="Liberation Serif" w:hAnsi="Liberation Serif" w:cs="Liberation Serif"/>
          <w:i/>
          <w:iCs/>
          <w:color w:val="000000"/>
          <w:sz w:val="26"/>
          <w:szCs w:val="26"/>
        </w:rPr>
        <w:t xml:space="preserve"> analiza si los recursos utilizados para alcanzar los objetivos han sido los idóneos. Importa examinar la productividad de las operaciones o actividades con unas medidas, patrones, criterios o estándar</w:t>
      </w:r>
      <w:r>
        <w:rPr>
          <w:rFonts w:ascii="Liberation Serif" w:hAnsi="Liberation Serif" w:cs="Liberation Serif"/>
          <w:i/>
          <w:iCs/>
          <w:color w:val="000000"/>
          <w:sz w:val="26"/>
          <w:szCs w:val="26"/>
        </w:rPr>
        <w:t>es de desempeño, los que normalmente se encuentran aprobados o previstos facilitando el control sobre la base de esas pautas objetivables.</w:t>
      </w:r>
    </w:p>
    <w:p w:rsidR="004919F1" w:rsidRDefault="00F00DF3">
      <w:pPr>
        <w:pStyle w:val="Standard"/>
        <w:spacing w:line="360" w:lineRule="auto"/>
        <w:ind w:firstLine="1134"/>
        <w:jc w:val="both"/>
        <w:rPr>
          <w:rFonts w:ascii="Liberation Serif" w:hAnsi="Liberation Serif" w:cs="Liberation Serif"/>
          <w:i/>
          <w:iCs/>
          <w:color w:val="000000"/>
          <w:sz w:val="26"/>
          <w:szCs w:val="26"/>
        </w:rPr>
      </w:pPr>
      <w:r>
        <w:rPr>
          <w:rFonts w:ascii="Liberation Serif" w:hAnsi="Liberation Serif" w:cs="Liberation Serif"/>
          <w:i/>
          <w:iCs/>
          <w:color w:val="000000"/>
          <w:sz w:val="26"/>
          <w:szCs w:val="26"/>
        </w:rPr>
        <w:t xml:space="preserve">En su ausencia también puede aplicarse una regla técnica, científica o de experiencia de universal consenso o </w:t>
      </w:r>
      <w:r>
        <w:rPr>
          <w:rFonts w:ascii="Liberation Serif" w:hAnsi="Liberation Serif" w:cs="Liberation Serif"/>
          <w:i/>
          <w:iCs/>
          <w:color w:val="000000"/>
          <w:sz w:val="26"/>
          <w:szCs w:val="26"/>
        </w:rPr>
        <w:t>generalmente aceptada, que haga posible el control. La economicidad esta estrechamente relacionada con el menor costo posible para la adquisición de los recursos necesarios para satisfacer un interés público.</w:t>
      </w:r>
    </w:p>
    <w:p w:rsidR="004919F1" w:rsidRDefault="00F00DF3">
      <w:pPr>
        <w:pStyle w:val="Standard"/>
        <w:spacing w:line="360" w:lineRule="auto"/>
        <w:ind w:firstLine="1134"/>
        <w:jc w:val="both"/>
      </w:pPr>
      <w:r>
        <w:rPr>
          <w:rFonts w:ascii="Liberation Serif" w:hAnsi="Liberation Serif" w:cs="Liberation Serif"/>
          <w:i/>
          <w:iCs/>
          <w:color w:val="000000"/>
          <w:sz w:val="26"/>
          <w:szCs w:val="26"/>
          <w:u w:val="single"/>
        </w:rPr>
        <w:t>El control de la economía</w:t>
      </w:r>
      <w:r>
        <w:rPr>
          <w:rFonts w:ascii="Liberation Serif" w:hAnsi="Liberation Serif" w:cs="Liberation Serif"/>
          <w:i/>
          <w:iCs/>
          <w:color w:val="000000"/>
          <w:sz w:val="26"/>
          <w:szCs w:val="26"/>
        </w:rPr>
        <w:t xml:space="preserve"> importa verificar si</w:t>
      </w:r>
      <w:r>
        <w:rPr>
          <w:rFonts w:ascii="Liberation Serif" w:hAnsi="Liberation Serif" w:cs="Liberation Serif"/>
          <w:i/>
          <w:iCs/>
          <w:color w:val="000000"/>
          <w:sz w:val="26"/>
          <w:szCs w:val="26"/>
        </w:rPr>
        <w:t xml:space="preserve"> los costos insumidos han sido los mínimos posibles, es decir si se ha erogado lo necesario, prudente o razonablemente, para alcanzar una meta, objetivo o resultado. Existen numerosas pautas de carácter técnico al respecto para efectuar el control. Los val</w:t>
      </w:r>
      <w:r>
        <w:rPr>
          <w:rFonts w:ascii="Liberation Serif" w:hAnsi="Liberation Serif" w:cs="Liberation Serif"/>
          <w:i/>
          <w:iCs/>
          <w:color w:val="000000"/>
          <w:sz w:val="26"/>
          <w:szCs w:val="26"/>
        </w:rPr>
        <w:t xml:space="preserve">ores del mercado son un ejemplo de ellas. En conclusión, la revisión que se haga de la cuenta de inversión debe comprender el control de legalidad, relacionado con la verificación del cumplimiento de normas jurídicas, y el control de gestión que involucra </w:t>
      </w:r>
      <w:r>
        <w:rPr>
          <w:rFonts w:ascii="Liberation Serif" w:hAnsi="Liberation Serif" w:cs="Liberation Serif"/>
          <w:i/>
          <w:iCs/>
          <w:color w:val="000000"/>
          <w:sz w:val="26"/>
          <w:szCs w:val="26"/>
        </w:rPr>
        <w:t>la economía, eficacia y  eficiencia. Este control es posible ya que en definitiva se trata de verificar si se han respetado ‘reglas’ jurídicas o de otro tipo pero ‘reglas’ al fin donde el espacio de lo discrecional es generalmente inexistente y excepcional</w:t>
      </w:r>
      <w:r>
        <w:rPr>
          <w:rFonts w:ascii="Liberation Serif" w:hAnsi="Liberation Serif" w:cs="Liberation Serif"/>
          <w:i/>
          <w:iCs/>
          <w:color w:val="000000"/>
          <w:sz w:val="26"/>
          <w:szCs w:val="26"/>
        </w:rPr>
        <w:t xml:space="preserve">mente reducido, y aún para este último supuesto hay control de su ‘ejercicio’, ya que estas reglas pasan a formar parte del bloque reglado o vinculado </w:t>
      </w:r>
      <w:r>
        <w:rPr>
          <w:rFonts w:ascii="Liberation Serif" w:hAnsi="Liberation Serif" w:cs="Liberation Serif"/>
          <w:color w:val="000000"/>
          <w:sz w:val="26"/>
          <w:szCs w:val="26"/>
        </w:rPr>
        <w:t>(...)”.</w:t>
      </w:r>
      <w:r>
        <w:rPr>
          <w:rFonts w:ascii="Liberation Serif" w:hAnsi="Liberation Serif" w:cs="Liberation Serif"/>
          <w:i/>
          <w:iCs/>
          <w:color w:val="000000"/>
          <w:sz w:val="26"/>
          <w:szCs w:val="26"/>
        </w:rPr>
        <w:t xml:space="preserve"> </w:t>
      </w:r>
      <w:r>
        <w:rPr>
          <w:rFonts w:ascii="Liberation Serif" w:hAnsi="Liberation Serif" w:cs="Liberation Serif"/>
          <w:color w:val="000000"/>
          <w:sz w:val="26"/>
          <w:szCs w:val="26"/>
        </w:rPr>
        <w:t>(MAYOR, Armando; “</w:t>
      </w:r>
      <w:r>
        <w:rPr>
          <w:rFonts w:ascii="Liberation Serif" w:hAnsi="Liberation Serif" w:cs="Liberation Serif"/>
          <w:i/>
          <w:iCs/>
          <w:color w:val="000000"/>
          <w:sz w:val="26"/>
          <w:szCs w:val="26"/>
        </w:rPr>
        <w:t>Órganos de Control y Auxiliares</w:t>
      </w:r>
      <w:r>
        <w:rPr>
          <w:rFonts w:ascii="Liberation Serif" w:hAnsi="Liberation Serif" w:cs="Liberation Serif"/>
          <w:color w:val="000000"/>
          <w:sz w:val="26"/>
          <w:szCs w:val="26"/>
        </w:rPr>
        <w:t>”; Capítulo XVI Derecho Público Provincial; LEXI</w:t>
      </w:r>
      <w:r>
        <w:rPr>
          <w:rFonts w:ascii="Liberation Serif" w:hAnsi="Liberation Serif" w:cs="Liberation Serif"/>
          <w:color w:val="000000"/>
          <w:sz w:val="26"/>
          <w:szCs w:val="26"/>
        </w:rPr>
        <w:t>S NEXIS, Págs. 497/498).</w:t>
      </w:r>
    </w:p>
    <w:p w:rsidR="004919F1" w:rsidRDefault="00F00DF3">
      <w:pPr>
        <w:pStyle w:val="Standard"/>
        <w:spacing w:line="360" w:lineRule="auto"/>
        <w:ind w:firstLine="1134"/>
        <w:jc w:val="both"/>
      </w:pPr>
      <w:r>
        <w:rPr>
          <w:rFonts w:ascii="Liberation Serif" w:hAnsi="Liberation Serif" w:cs="Liberation Serif"/>
          <w:color w:val="000000"/>
          <w:sz w:val="26"/>
          <w:szCs w:val="26"/>
        </w:rPr>
        <w:t>En este marco, respecto de los sujetos obligados, han de agregarse dos precisiones: La</w:t>
      </w:r>
      <w:r>
        <w:rPr>
          <w:rFonts w:ascii="Liberation Serif" w:hAnsi="Liberation Serif" w:cs="Liberation Serif"/>
          <w:color w:val="000000"/>
          <w:sz w:val="26"/>
          <w:szCs w:val="26"/>
        </w:rPr>
        <w:t xml:space="preserve"> primera </w:t>
      </w:r>
      <w:r>
        <w:rPr>
          <w:rFonts w:ascii="Liberation Serif" w:hAnsi="Liberation Serif" w:cs="Liberation Serif"/>
          <w:color w:val="000000"/>
          <w:sz w:val="26"/>
          <w:szCs w:val="26"/>
        </w:rPr>
        <w:t>es que el artículo 8º de la Ley provincial Nº 495, determina que:</w:t>
      </w:r>
    </w:p>
    <w:p w:rsidR="004919F1" w:rsidRDefault="00F00DF3">
      <w:pPr>
        <w:pStyle w:val="Standard"/>
        <w:spacing w:line="360" w:lineRule="auto"/>
        <w:ind w:firstLine="1134"/>
        <w:jc w:val="both"/>
      </w:pPr>
      <w:r>
        <w:rPr>
          <w:rFonts w:ascii="Liberation Serif" w:eastAsia="Helvetica-Bold" w:hAnsi="Liberation Serif" w:cs="Helvetica-Bold"/>
          <w:color w:val="333333"/>
          <w:sz w:val="26"/>
          <w:szCs w:val="26"/>
        </w:rPr>
        <w:t>“</w:t>
      </w:r>
      <w:r>
        <w:rPr>
          <w:rFonts w:ascii="Liberation Serif" w:eastAsia="Helvetica" w:hAnsi="Liberation Serif" w:cs="Helvetica"/>
          <w:i/>
          <w:iCs/>
          <w:color w:val="000000"/>
          <w:sz w:val="26"/>
          <w:szCs w:val="26"/>
        </w:rPr>
        <w:t>Las disposiciones de esta Ley serán de aplicación en todo el sector p</w:t>
      </w:r>
      <w:r>
        <w:rPr>
          <w:rFonts w:ascii="Liberation Serif" w:eastAsia="Helvetica" w:hAnsi="Liberation Serif" w:cs="Helvetica"/>
          <w:i/>
          <w:iCs/>
          <w:color w:val="000000"/>
          <w:sz w:val="26"/>
          <w:szCs w:val="26"/>
        </w:rPr>
        <w:t xml:space="preserve">úblico provincial, el que a </w:t>
      </w:r>
      <w:r>
        <w:rPr>
          <w:rFonts w:ascii="Liberation Serif" w:eastAsia="Helvetica" w:hAnsi="Liberation Serif" w:cs="Helvetica"/>
          <w:i/>
          <w:iCs/>
          <w:color w:val="000000"/>
          <w:sz w:val="26"/>
          <w:szCs w:val="26"/>
        </w:rPr>
        <w:t>tal efecto está integrado por:</w:t>
      </w:r>
    </w:p>
    <w:p w:rsidR="004919F1" w:rsidRDefault="00F00DF3">
      <w:pPr>
        <w:pStyle w:val="Standard"/>
        <w:spacing w:line="360" w:lineRule="auto"/>
        <w:ind w:firstLine="1134"/>
        <w:jc w:val="both"/>
      </w:pPr>
      <w:r>
        <w:rPr>
          <w:rFonts w:ascii="Liberation Serif" w:eastAsia="Helvetica" w:hAnsi="Liberation Serif" w:cs="Helvetica"/>
          <w:i/>
          <w:iCs/>
          <w:color w:val="000000"/>
          <w:sz w:val="26"/>
          <w:szCs w:val="26"/>
        </w:rPr>
        <w:t>a) Administración provincial, conformada por la Administración central y los organismos descentralizados, autárquicos, no autárquicos y las administraciones comunales no autónomas;</w:t>
      </w:r>
    </w:p>
    <w:p w:rsidR="004919F1" w:rsidRDefault="00F00DF3">
      <w:pPr>
        <w:pStyle w:val="Standard"/>
        <w:spacing w:line="360" w:lineRule="auto"/>
        <w:ind w:firstLine="1134"/>
        <w:jc w:val="both"/>
      </w:pPr>
      <w:r>
        <w:rPr>
          <w:rFonts w:ascii="Liberation Serif" w:eastAsia="Helvetica" w:hAnsi="Liberation Serif" w:cs="Helvetica"/>
          <w:i/>
          <w:iCs/>
          <w:color w:val="000000"/>
          <w:sz w:val="26"/>
          <w:szCs w:val="26"/>
        </w:rPr>
        <w:t xml:space="preserve">b) empresas y </w:t>
      </w:r>
      <w:r>
        <w:rPr>
          <w:rFonts w:ascii="Liberation Serif" w:eastAsia="Helvetica" w:hAnsi="Liberation Serif" w:cs="Helvetica"/>
          <w:i/>
          <w:iCs/>
          <w:color w:val="000000"/>
          <w:sz w:val="26"/>
          <w:szCs w:val="26"/>
        </w:rPr>
        <w:t>sociedades del Estado provincial no financiero que abarca a las empresas públicas, las sociedades del Estado provincial no financiero, las sociedades anónimas con participación estatal mayoritaria,las sociedades de economía mixta y todas aquellas otras org</w:t>
      </w:r>
      <w:r>
        <w:rPr>
          <w:rFonts w:ascii="Liberation Serif" w:eastAsia="Helvetica" w:hAnsi="Liberation Serif" w:cs="Helvetica"/>
          <w:i/>
          <w:iCs/>
          <w:color w:val="000000"/>
          <w:sz w:val="26"/>
          <w:szCs w:val="26"/>
        </w:rPr>
        <w:t>anizaciones empresariales donde el Estado provincial tenga participación mayoritaria en el capital o en la formación de las decisiones societarias.</w:t>
      </w:r>
    </w:p>
    <w:p w:rsidR="004919F1" w:rsidRDefault="00F00DF3">
      <w:pPr>
        <w:pStyle w:val="Standard"/>
        <w:spacing w:line="360" w:lineRule="auto"/>
        <w:ind w:firstLine="1134"/>
        <w:jc w:val="both"/>
      </w:pPr>
      <w:r>
        <w:rPr>
          <w:rFonts w:ascii="Liberation Serif" w:eastAsia="Helvetica" w:hAnsi="Liberation Serif" w:cs="Helvetica"/>
          <w:i/>
          <w:iCs/>
          <w:color w:val="000000"/>
          <w:sz w:val="26"/>
          <w:szCs w:val="26"/>
        </w:rPr>
        <w:t>Serán aplicables las normas de esta Ley, en lo relativo a la rendición de cuentas de las organizaciones priv</w:t>
      </w:r>
      <w:r>
        <w:rPr>
          <w:rFonts w:ascii="Liberation Serif" w:eastAsia="Helvetica" w:hAnsi="Liberation Serif" w:cs="Helvetica"/>
          <w:i/>
          <w:iCs/>
          <w:color w:val="000000"/>
          <w:sz w:val="26"/>
          <w:szCs w:val="26"/>
        </w:rPr>
        <w:t>adas a las que se hayan acordado subsidios o aportes y a las instituciones o fondos cuya administración, guarda o conservación esté a cargo del Estado provincial a través de sus jurisdicciones o entidades, salvo las que por ley especial tengan otro régimen</w:t>
      </w:r>
      <w:r>
        <w:rPr>
          <w:rFonts w:ascii="Liberation Serif" w:eastAsia="Helvetica" w:hAnsi="Liberation Serif" w:cs="Helvetica"/>
          <w:i/>
          <w:iCs/>
          <w:color w:val="000000"/>
          <w:sz w:val="26"/>
          <w:szCs w:val="26"/>
        </w:rPr>
        <w:t xml:space="preserve"> establecido”</w:t>
      </w:r>
    </w:p>
    <w:p w:rsidR="004919F1" w:rsidRDefault="00F00DF3">
      <w:pPr>
        <w:pStyle w:val="Standard"/>
        <w:spacing w:line="360" w:lineRule="auto"/>
        <w:ind w:firstLine="1134"/>
        <w:jc w:val="both"/>
      </w:pPr>
      <w:r>
        <w:rPr>
          <w:rFonts w:ascii="Liberation Serif" w:eastAsia="Helvetica" w:hAnsi="Liberation Serif" w:cs="Helvetica"/>
          <w:color w:val="000000"/>
          <w:sz w:val="26"/>
          <w:szCs w:val="26"/>
        </w:rPr>
        <w:t xml:space="preserve">De la propia letra de la norma surge claro que las sociedades anónimas con participación estatal mayoritaria constituyen una de las formas jurídicas que el Estado puede adoptar para descentralizar su gestión. El Legislador provincial decidió </w:t>
      </w:r>
      <w:r>
        <w:rPr>
          <w:rFonts w:ascii="Liberation Serif" w:eastAsia="Helvetica" w:hAnsi="Liberation Serif" w:cs="Helvetica"/>
          <w:color w:val="000000"/>
          <w:sz w:val="26"/>
          <w:szCs w:val="26"/>
        </w:rPr>
        <w:t>crear dos empresas de este tipo: El Laboratorio del Fin del Mundo S.A.P.E.M. y el Fondo de Garantía para el Desarrollo Fueguino S.A.P.E.M.</w:t>
      </w:r>
    </w:p>
    <w:p w:rsidR="004919F1" w:rsidRDefault="00F00DF3">
      <w:pPr>
        <w:pStyle w:val="Standard"/>
        <w:spacing w:line="360" w:lineRule="auto"/>
        <w:ind w:firstLine="1134"/>
        <w:jc w:val="both"/>
      </w:pPr>
      <w:r>
        <w:rPr>
          <w:rFonts w:ascii="Liberation Serif" w:eastAsia="Helvetica" w:hAnsi="Liberation Serif" w:cs="Helvetica"/>
          <w:color w:val="000000"/>
          <w:sz w:val="26"/>
          <w:szCs w:val="26"/>
        </w:rPr>
        <w:t>Estas empresas, dotadas de personalidad jurídica y patrimonio propio, creadas por ley, destinadas a cumplir fines púb</w:t>
      </w:r>
      <w:r>
        <w:rPr>
          <w:rFonts w:ascii="Liberation Serif" w:eastAsia="Helvetica" w:hAnsi="Liberation Serif" w:cs="Helvetica"/>
          <w:color w:val="000000"/>
          <w:sz w:val="26"/>
          <w:szCs w:val="26"/>
        </w:rPr>
        <w:t xml:space="preserve">licos, con prerrogativas impositivas propias de la Administración, están regidas estructuralmente por el derecho privado y su objeto es la explotación de actividades económicas, tienen una finalidad instrumental en las políticas públicas y están sometidas </w:t>
      </w:r>
      <w:r>
        <w:rPr>
          <w:rFonts w:ascii="Liberation Serif" w:eastAsia="Helvetica" w:hAnsi="Liberation Serif" w:cs="Helvetica"/>
          <w:color w:val="000000"/>
          <w:sz w:val="26"/>
          <w:szCs w:val="26"/>
        </w:rPr>
        <w:t>a los mismos controles y obligaciones que el sector público.</w:t>
      </w:r>
    </w:p>
    <w:p w:rsidR="004919F1" w:rsidRDefault="00F00DF3">
      <w:pPr>
        <w:pStyle w:val="Standard"/>
        <w:spacing w:line="360" w:lineRule="auto"/>
        <w:ind w:firstLine="1134"/>
        <w:jc w:val="both"/>
      </w:pPr>
      <w:r>
        <w:rPr>
          <w:rFonts w:ascii="Liberation Serif" w:eastAsia="Helvetica" w:hAnsi="Liberation Serif" w:cs="Helvetica"/>
          <w:color w:val="000000"/>
          <w:sz w:val="26"/>
          <w:szCs w:val="26"/>
        </w:rPr>
        <w:t xml:space="preserve">En este sentido, debe tenerse presente que ya se ha resuelto en sede judicial que </w:t>
      </w:r>
      <w:r>
        <w:rPr>
          <w:rFonts w:ascii="Liberation Serif" w:eastAsia="Helvetica" w:hAnsi="Liberation Serif" w:cs="Helvetica"/>
          <w:i/>
          <w:iCs/>
          <w:color w:val="000000"/>
          <w:sz w:val="26"/>
          <w:szCs w:val="26"/>
        </w:rPr>
        <w:t>“</w:t>
      </w:r>
      <w:r>
        <w:rPr>
          <w:rFonts w:ascii="Liberation Serif" w:eastAsia="ABCDEE+Calibri" w:hAnsi="Liberation Serif" w:cs="ABCDEE+Calibri"/>
          <w:i/>
          <w:iCs/>
          <w:color w:val="000000"/>
          <w:sz w:val="26"/>
          <w:szCs w:val="26"/>
        </w:rPr>
        <w:t>La creación de entes descentralizados bajo formas societarias comerciales y su sometimiento a regímenes de derec</w:t>
      </w:r>
      <w:r>
        <w:rPr>
          <w:rFonts w:ascii="Liberation Serif" w:eastAsia="ABCDEE+Calibri" w:hAnsi="Liberation Serif" w:cs="ABCDEE+Calibri"/>
          <w:i/>
          <w:iCs/>
          <w:color w:val="000000"/>
          <w:sz w:val="26"/>
          <w:szCs w:val="26"/>
        </w:rPr>
        <w:t>ho privado, a mi juicio, no importa negar carácter</w:t>
      </w:r>
      <w:r>
        <w:rPr>
          <w:rFonts w:ascii="Liberation Serif" w:eastAsia="Helvetica" w:hAnsi="Liberation Serif" w:cs="Helvetica"/>
          <w:i/>
          <w:iCs/>
          <w:color w:val="000000"/>
          <w:sz w:val="26"/>
          <w:szCs w:val="26"/>
        </w:rPr>
        <w:t xml:space="preserve"> </w:t>
      </w:r>
      <w:r>
        <w:rPr>
          <w:rFonts w:ascii="Liberation Serif" w:eastAsia="ABCDEE+Calibri" w:hAnsi="Liberation Serif" w:cs="ABCDEE+Calibri"/>
          <w:i/>
          <w:iCs/>
          <w:color w:val="000000"/>
          <w:sz w:val="26"/>
          <w:szCs w:val="26"/>
        </w:rPr>
        <w:t>público a los fondos que constituyen su capital social. La sociedad así creada celebrará sus relaciones jurídicas, habitualmente, al amparo del derecho privado, mas de ello no se sigue que su patrimonio re</w:t>
      </w:r>
      <w:r>
        <w:rPr>
          <w:rFonts w:ascii="Liberation Serif" w:eastAsia="ABCDEE+Calibri" w:hAnsi="Liberation Serif" w:cs="ABCDEE+Calibri"/>
          <w:i/>
          <w:iCs/>
          <w:color w:val="000000"/>
          <w:sz w:val="26"/>
          <w:szCs w:val="26"/>
        </w:rPr>
        <w:t xml:space="preserve">sulte "privatizado", sino que, por el contrario, continúa siendo público. </w:t>
      </w:r>
      <w:r>
        <w:rPr>
          <w:rFonts w:ascii="Liberation Serif" w:eastAsia="ABCDEE+Calibri" w:hAnsi="Liberation Serif" w:cs="ABCDEE+Calibri"/>
          <w:i/>
          <w:iCs/>
          <w:sz w:val="26"/>
          <w:szCs w:val="26"/>
        </w:rPr>
        <w:t>En el caso, el aporte estatal estuvo conformado por el patrimonio neto de la ex D.E.B.A. La transformación jurídica del organismo y su sometimiento a un régimen preponderante de dere</w:t>
      </w:r>
      <w:r>
        <w:rPr>
          <w:rFonts w:ascii="Liberation Serif" w:eastAsia="ABCDEE+Calibri" w:hAnsi="Liberation Serif" w:cs="ABCDEE+Calibri"/>
          <w:i/>
          <w:iCs/>
          <w:sz w:val="26"/>
          <w:szCs w:val="26"/>
        </w:rPr>
        <w:t>cho privado, decidida en el marco de una política de organización estatal, no tiene potencialidad para convertir el patrimonio público en capital privado. Siendo así, su administración no puede quedar exenta de los controles externos instituidos, precisame</w:t>
      </w:r>
      <w:r>
        <w:rPr>
          <w:rFonts w:ascii="Liberation Serif" w:eastAsia="ABCDEE+Calibri" w:hAnsi="Liberation Serif" w:cs="ABCDEE+Calibri"/>
          <w:i/>
          <w:iCs/>
          <w:sz w:val="26"/>
          <w:szCs w:val="26"/>
        </w:rPr>
        <w:t>nte, para su defensa.”</w:t>
      </w:r>
      <w:r>
        <w:rPr>
          <w:rFonts w:ascii="Liberation Serif" w:eastAsia="ABCDEE+Calibri" w:hAnsi="Liberation Serif" w:cs="ABCDEE+Calibri"/>
          <w:sz w:val="26"/>
          <w:szCs w:val="26"/>
        </w:rPr>
        <w:t>(Suprema Corte de la Provincia de Buenos Aires en la causa</w:t>
      </w:r>
      <w:r>
        <w:rPr>
          <w:rFonts w:ascii="Liberation Serif" w:eastAsia="ABCDEE+Calibri" w:hAnsi="Liberation Serif" w:cs="ABCDEE+Calibri"/>
          <w:i/>
          <w:iCs/>
          <w:sz w:val="26"/>
          <w:szCs w:val="26"/>
        </w:rPr>
        <w:t xml:space="preserve"> "E.S.E.B.A. S.A. contra Tribunal de Cuentas de la Provincia de Buenos Aires. Demanda contencioso administrativa", </w:t>
      </w:r>
      <w:r>
        <w:rPr>
          <w:rFonts w:ascii="Liberation Serif" w:eastAsia="ABCDEE+Calibri" w:hAnsi="Liberation Serif" w:cs="ABCDEE+Calibri"/>
          <w:sz w:val="26"/>
          <w:szCs w:val="26"/>
        </w:rPr>
        <w:t>sentencia del 13 de septiembre de 2006).</w:t>
      </w:r>
    </w:p>
    <w:p w:rsidR="004919F1" w:rsidRDefault="00F00DF3">
      <w:pPr>
        <w:pStyle w:val="Standard"/>
        <w:spacing w:line="360" w:lineRule="auto"/>
        <w:ind w:firstLine="1134"/>
        <w:jc w:val="both"/>
        <w:rPr>
          <w:rFonts w:ascii="Liberation Serif" w:hAnsi="Liberation Serif"/>
          <w:sz w:val="26"/>
          <w:szCs w:val="26"/>
        </w:rPr>
      </w:pPr>
      <w:r>
        <w:rPr>
          <w:rFonts w:ascii="Liberation Serif" w:eastAsia="EAAAAA+TimesNewRomanPSMT" w:hAnsi="Liberation Serif" w:cs="EAAAAA+TimesNewRomanPSMT"/>
          <w:sz w:val="26"/>
          <w:szCs w:val="26"/>
          <w:lang w:eastAsia="es-ES"/>
        </w:rPr>
        <w:t xml:space="preserve">La segunda cuestión </w:t>
      </w:r>
      <w:r>
        <w:rPr>
          <w:rFonts w:ascii="Liberation Serif" w:eastAsia="EAAAAA+TimesNewRomanPSMT" w:hAnsi="Liberation Serif" w:cs="EAAAAA+TimesNewRomanPSMT"/>
          <w:sz w:val="26"/>
          <w:szCs w:val="26"/>
        </w:rPr>
        <w:t>que entendemos necesario precisar, como fundamento y criterio de interpretación, es que la Ley nacional 25.400, aplicable en Tierra del Fuego por mandato de la Ley provincial Nº 505 (sobre la que volveremos debajo) en la que se adhiere al Compromiso Federa</w:t>
      </w:r>
      <w:r>
        <w:rPr>
          <w:rFonts w:ascii="Liberation Serif" w:eastAsia="EAAAAA+TimesNewRomanPSMT" w:hAnsi="Liberation Serif" w:cs="EAAAAA+TimesNewRomanPSMT"/>
          <w:sz w:val="26"/>
          <w:szCs w:val="26"/>
        </w:rPr>
        <w:t xml:space="preserve">l para el Crecimiento y Disciplina Fiscal, trae como consecuencia </w:t>
      </w:r>
      <w:r>
        <w:rPr>
          <w:rFonts w:ascii="Liberation Serif" w:eastAsia="EAAAAA+TimesNewRomanPSMT" w:hAnsi="Liberation Serif" w:cs="EAAAAA+TimesNewRomanPSMT"/>
          <w:sz w:val="26"/>
          <w:szCs w:val="26"/>
          <w:lang w:eastAsia="es-ES"/>
        </w:rPr>
        <w:t xml:space="preserve">que </w:t>
      </w:r>
      <w:r>
        <w:rPr>
          <w:rFonts w:ascii="Liberation Serif" w:eastAsia="EAAAAA+TimesNewRomanPSMT" w:hAnsi="Liberation Serif" w:cs="EAAAAA+TimesNewRomanPSMT"/>
          <w:sz w:val="26"/>
          <w:szCs w:val="26"/>
        </w:rPr>
        <w:t xml:space="preserve">el Banco </w:t>
      </w:r>
      <w:r>
        <w:rPr>
          <w:rFonts w:ascii="Liberation Serif" w:eastAsia="EAAAAA+TimesNewRomanPSMT" w:hAnsi="Liberation Serif" w:cs="EAAAAA+TimesNewRomanPSMT"/>
          <w:sz w:val="26"/>
          <w:szCs w:val="26"/>
          <w:lang w:eastAsia="es-ES"/>
        </w:rPr>
        <w:t xml:space="preserve">de Tierra del Fuego se encuentra </w:t>
      </w:r>
      <w:r>
        <w:rPr>
          <w:rFonts w:ascii="Liberation Serif" w:eastAsia="EAAAAA+TimesNewRomanPSMT" w:hAnsi="Liberation Serif" w:cs="EAAAAA+TimesNewRomanPSMT"/>
          <w:sz w:val="26"/>
          <w:szCs w:val="26"/>
        </w:rPr>
        <w:t>obligado a publicar el estado de las cuentas bancarias de las entidades del sector público.</w:t>
      </w:r>
    </w:p>
    <w:p w:rsidR="004919F1" w:rsidRDefault="00F00DF3">
      <w:pPr>
        <w:pStyle w:val="Standard"/>
        <w:spacing w:line="360" w:lineRule="auto"/>
        <w:ind w:firstLine="1134"/>
        <w:jc w:val="both"/>
        <w:rPr>
          <w:rFonts w:ascii="Liberation Serif" w:hAnsi="Liberation Serif"/>
          <w:sz w:val="26"/>
          <w:szCs w:val="26"/>
        </w:rPr>
      </w:pPr>
      <w:r>
        <w:rPr>
          <w:rFonts w:ascii="Liberation Serif" w:eastAsia="EAAAAA+TimesNewRomanPSMT" w:hAnsi="Liberation Serif" w:cs="EAAAAA+TimesNewRomanPSMT"/>
          <w:sz w:val="26"/>
          <w:szCs w:val="26"/>
        </w:rPr>
        <w:t>En lo que puntualmente compete a la entidad financie</w:t>
      </w:r>
      <w:r>
        <w:rPr>
          <w:rFonts w:ascii="Liberation Serif" w:eastAsia="EAAAAA+TimesNewRomanPSMT" w:hAnsi="Liberation Serif" w:cs="EAAAAA+TimesNewRomanPSMT"/>
          <w:sz w:val="26"/>
          <w:szCs w:val="26"/>
        </w:rPr>
        <w:t xml:space="preserve">ra pública local, repárese que el Banco de Tierra del Fuego </w:t>
      </w:r>
      <w:r>
        <w:rPr>
          <w:rFonts w:ascii="Liberation Serif" w:eastAsia="EAAAAA+TimesNewRomanPSMT" w:hAnsi="Liberation Serif" w:cs="EAAAAA+TimesNewRomanPSMT"/>
          <w:sz w:val="26"/>
          <w:szCs w:val="26"/>
          <w:lang w:eastAsia="es-ES"/>
        </w:rPr>
        <w:t>se rige por la Carta Orgánica aprobada por Ley Territorial Nº 234/84 y sus modificatorias, y tiene por objeto primordial la promoción de la economía del Territorio de Tierra del Fuego, compatibili</w:t>
      </w:r>
      <w:r>
        <w:rPr>
          <w:rFonts w:ascii="Liberation Serif" w:eastAsia="EAAAAA+TimesNewRomanPSMT" w:hAnsi="Liberation Serif" w:cs="EAAAAA+TimesNewRomanPSMT"/>
          <w:sz w:val="26"/>
          <w:szCs w:val="26"/>
          <w:lang w:eastAsia="es-ES"/>
        </w:rPr>
        <w:t>zando su actividad con la política y planes de Gobierno mediante la realización de operaciones que el Directorio, en su condición de Funcionarios Públicos, juzguen convenientes.</w:t>
      </w:r>
    </w:p>
    <w:p w:rsidR="004919F1" w:rsidRDefault="00F00DF3">
      <w:pPr>
        <w:pStyle w:val="Standard"/>
        <w:spacing w:line="360" w:lineRule="auto"/>
        <w:ind w:firstLine="1134"/>
        <w:jc w:val="both"/>
        <w:rPr>
          <w:rFonts w:ascii="Liberation Serif" w:eastAsia="EAAAAA+TimesNewRomanPSMT" w:hAnsi="Liberation Serif" w:cs="EAAAAA+TimesNewRomanPSMT"/>
          <w:sz w:val="26"/>
          <w:szCs w:val="26"/>
          <w:lang w:eastAsia="es-ES"/>
        </w:rPr>
      </w:pPr>
      <w:r>
        <w:rPr>
          <w:rFonts w:ascii="Liberation Serif" w:eastAsia="EAAAAA+TimesNewRomanPSMT" w:hAnsi="Liberation Serif" w:cs="EAAAAA+TimesNewRomanPSMT"/>
          <w:sz w:val="26"/>
          <w:szCs w:val="26"/>
          <w:lang w:eastAsia="es-ES"/>
        </w:rPr>
        <w:t>De esa manera, su inequívoca naturaleza como ente autárquico público, se encue</w:t>
      </w:r>
      <w:r>
        <w:rPr>
          <w:rFonts w:ascii="Liberation Serif" w:eastAsia="EAAAAA+TimesNewRomanPSMT" w:hAnsi="Liberation Serif" w:cs="EAAAAA+TimesNewRomanPSMT"/>
          <w:sz w:val="26"/>
          <w:szCs w:val="26"/>
          <w:lang w:eastAsia="es-ES"/>
        </w:rPr>
        <w:t>ntra alcanzada por el proyecto que se presenta para su debate, máxime si se considera que el Gobierno Provincial es el garante de todas las obligaciones contraídas por el banco.</w:t>
      </w:r>
    </w:p>
    <w:p w:rsidR="004919F1" w:rsidRDefault="00F00DF3">
      <w:pPr>
        <w:pStyle w:val="Standard"/>
        <w:spacing w:line="360" w:lineRule="auto"/>
        <w:ind w:firstLine="1134"/>
        <w:jc w:val="both"/>
        <w:rPr>
          <w:rFonts w:ascii="Liberation Serif" w:eastAsia="EAAAAA+TimesNewRomanPSMT" w:hAnsi="Liberation Serif" w:cs="EAAAAA+TimesNewRomanPSMT"/>
          <w:sz w:val="26"/>
          <w:szCs w:val="26"/>
          <w:lang w:eastAsia="es-ES"/>
        </w:rPr>
      </w:pPr>
      <w:r>
        <w:rPr>
          <w:rFonts w:ascii="Liberation Serif" w:eastAsia="EAAAAA+TimesNewRomanPSMT" w:hAnsi="Liberation Serif" w:cs="EAAAAA+TimesNewRomanPSMT"/>
          <w:sz w:val="26"/>
          <w:szCs w:val="26"/>
          <w:lang w:eastAsia="es-ES"/>
        </w:rPr>
        <w:t xml:space="preserve">Consideremos en este sentido que la Constitución Provincial ha ordenado que  </w:t>
      </w:r>
      <w:r>
        <w:rPr>
          <w:rFonts w:ascii="Liberation Serif" w:eastAsia="EAAAAA+TimesNewRomanPSMT" w:hAnsi="Liberation Serif" w:cs="EAAAAA+TimesNewRomanPSMT"/>
          <w:sz w:val="26"/>
          <w:szCs w:val="26"/>
          <w:lang w:eastAsia="es-ES"/>
        </w:rPr>
        <w:t>el Banco de la Provincia es la caja obligada de las cuentas públicas. Así, en el artículo 72 dispone:</w:t>
      </w:r>
    </w:p>
    <w:p w:rsidR="004919F1" w:rsidRDefault="00F00DF3">
      <w:pPr>
        <w:pStyle w:val="Textbody"/>
        <w:spacing w:after="0" w:line="360" w:lineRule="auto"/>
        <w:ind w:firstLine="1134"/>
        <w:jc w:val="both"/>
        <w:rPr>
          <w:rFonts w:ascii="Liberation Serif" w:hAnsi="Liberation Serif"/>
          <w:sz w:val="26"/>
          <w:szCs w:val="26"/>
        </w:rPr>
      </w:pPr>
      <w:r>
        <w:rPr>
          <w:rFonts w:ascii="Liberation Serif" w:eastAsia="EAAAAA+TimesNewRomanPSMT" w:hAnsi="Liberation Serif" w:cs="EAAAAA+TimesNewRomanPSMT"/>
          <w:sz w:val="26"/>
          <w:szCs w:val="26"/>
          <w:lang w:eastAsia="es-ES"/>
        </w:rPr>
        <w:t>“</w:t>
      </w:r>
      <w:r>
        <w:rPr>
          <w:rFonts w:ascii="Liberation Serif" w:eastAsia="EAAAAA+TimesNewRomanPSMT" w:hAnsi="Liberation Serif" w:cs="EAAAAA+TimesNewRomanPSMT"/>
          <w:i/>
          <w:iCs/>
          <w:sz w:val="26"/>
          <w:szCs w:val="26"/>
          <w:lang w:eastAsia="es-ES"/>
        </w:rPr>
        <w:t>El Banco de la Provincia tiene por finalidad contribuir al desarrollo económico genuino de la misma y actuar como agente financiero del Gobierno provinc</w:t>
      </w:r>
      <w:r>
        <w:rPr>
          <w:rFonts w:ascii="Liberation Serif" w:eastAsia="EAAAAA+TimesNewRomanPSMT" w:hAnsi="Liberation Serif" w:cs="EAAAAA+TimesNewRomanPSMT"/>
          <w:i/>
          <w:iCs/>
          <w:sz w:val="26"/>
          <w:szCs w:val="26"/>
          <w:lang w:eastAsia="es-ES"/>
        </w:rPr>
        <w:t>ial, siendo caja obligada de éste, de los municipios y de los demás entes autárquicos o descentralizados.</w:t>
      </w:r>
    </w:p>
    <w:p w:rsidR="004919F1" w:rsidRDefault="00F00DF3">
      <w:pPr>
        <w:pStyle w:val="Textbody"/>
        <w:spacing w:after="0" w:line="360" w:lineRule="auto"/>
        <w:ind w:firstLine="1134"/>
        <w:jc w:val="both"/>
        <w:rPr>
          <w:rFonts w:ascii="Liberation Serif" w:hAnsi="Liberation Serif"/>
          <w:i/>
          <w:iCs/>
          <w:sz w:val="26"/>
          <w:szCs w:val="26"/>
        </w:rPr>
      </w:pPr>
      <w:r>
        <w:rPr>
          <w:rFonts w:ascii="Liberation Serif" w:hAnsi="Liberation Serif"/>
          <w:i/>
          <w:iCs/>
          <w:sz w:val="26"/>
          <w:szCs w:val="26"/>
        </w:rPr>
        <w:t>La ley establecerá su Carta Orgánica y determinará su forma societaria dentro de las permitidas para instituciones de su género en la República Argen</w:t>
      </w:r>
      <w:r>
        <w:rPr>
          <w:rFonts w:ascii="Liberation Serif" w:hAnsi="Liberation Serif"/>
          <w:i/>
          <w:iCs/>
          <w:sz w:val="26"/>
          <w:szCs w:val="26"/>
        </w:rPr>
        <w:t>tina, posibilitando inclusive, la participación privada en el capital del mismo y garantizando su plena autonomía y, prescindencia de las decisiones del poder político provincial, en cuanto a la subordinación de su funcionamiento a las decisiones del Poder</w:t>
      </w:r>
      <w:r>
        <w:rPr>
          <w:rFonts w:ascii="Liberation Serif" w:hAnsi="Liberation Serif"/>
          <w:i/>
          <w:iCs/>
          <w:sz w:val="26"/>
          <w:szCs w:val="26"/>
        </w:rPr>
        <w:t xml:space="preserve"> Ejecutivo. El otorgamiento de créditos al Estado Provincial o a los municipios deberá ser previamente aprobado por sus respectivos cuerpos colegiados, y los créditos en conjunto no podrán superar el veinticinco por ciento de la responsabilidad patrimonial</w:t>
      </w:r>
      <w:r>
        <w:rPr>
          <w:rFonts w:ascii="Liberation Serif" w:hAnsi="Liberation Serif"/>
          <w:i/>
          <w:iCs/>
          <w:sz w:val="26"/>
          <w:szCs w:val="26"/>
        </w:rPr>
        <w:t xml:space="preserve"> computada del Banco.</w:t>
      </w:r>
    </w:p>
    <w:p w:rsidR="004919F1" w:rsidRDefault="00F00DF3">
      <w:pPr>
        <w:pStyle w:val="Textbody"/>
        <w:spacing w:after="0" w:line="360" w:lineRule="auto"/>
        <w:ind w:firstLine="1134"/>
        <w:jc w:val="both"/>
        <w:rPr>
          <w:rFonts w:ascii="Liberation Serif" w:hAnsi="Liberation Serif"/>
          <w:i/>
          <w:iCs/>
          <w:sz w:val="26"/>
          <w:szCs w:val="26"/>
        </w:rPr>
      </w:pPr>
      <w:r>
        <w:rPr>
          <w:rFonts w:ascii="Liberation Serif" w:hAnsi="Liberation Serif"/>
          <w:i/>
          <w:iCs/>
          <w:sz w:val="26"/>
          <w:szCs w:val="26"/>
        </w:rPr>
        <w:t>El cincuenta por ciento como mínimo de las utilidades correspondientes al Gobierno Provincial, deberán ser canalizadas al desarrollo económico genuino de la Provincia, privilegiando a las micro, pequeñas y medianas empresas.</w:t>
      </w:r>
    </w:p>
    <w:p w:rsidR="004919F1" w:rsidRDefault="00F00DF3">
      <w:pPr>
        <w:pStyle w:val="Textbody"/>
        <w:spacing w:after="0" w:line="360" w:lineRule="auto"/>
        <w:ind w:firstLine="1134"/>
        <w:jc w:val="both"/>
      </w:pPr>
      <w:r>
        <w:rPr>
          <w:rFonts w:ascii="Liberation Serif" w:hAnsi="Liberation Serif"/>
          <w:i/>
          <w:iCs/>
          <w:sz w:val="26"/>
          <w:szCs w:val="26"/>
        </w:rPr>
        <w:t>Queda pro</w:t>
      </w:r>
      <w:r>
        <w:rPr>
          <w:rFonts w:ascii="Liberation Serif" w:hAnsi="Liberation Serif"/>
          <w:i/>
          <w:iCs/>
          <w:sz w:val="26"/>
          <w:szCs w:val="26"/>
        </w:rPr>
        <w:t>hibido en la Provincia por el término de veinte años la creación de otras instituciones bancarias o financieras de cualquier índole con origen en capital estatal provincial. Esta prohibición involucra a los municipios, entes autárquicos y descentralizados.</w:t>
      </w:r>
      <w:r>
        <w:rPr>
          <w:rFonts w:ascii="Liberation Serif" w:hAnsi="Liberation Serif"/>
          <w:i/>
          <w:iCs/>
          <w:sz w:val="26"/>
          <w:szCs w:val="26"/>
        </w:rPr>
        <w:t>”</w:t>
      </w:r>
    </w:p>
    <w:p w:rsidR="004919F1" w:rsidRDefault="00F00DF3">
      <w:pPr>
        <w:pStyle w:val="Standard"/>
        <w:spacing w:line="360" w:lineRule="auto"/>
        <w:ind w:firstLine="1134"/>
        <w:jc w:val="both"/>
        <w:rPr>
          <w:rFonts w:ascii="Liberation Serif" w:eastAsia="EAAAAA+TimesNewRomanPSMT" w:hAnsi="Liberation Serif" w:cs="EAAAAA+TimesNewRomanPSMT"/>
          <w:sz w:val="26"/>
          <w:szCs w:val="26"/>
        </w:rPr>
      </w:pPr>
      <w:r>
        <w:rPr>
          <w:rFonts w:ascii="Liberation Serif" w:eastAsia="EAAAAA+TimesNewRomanPSMT" w:hAnsi="Liberation Serif" w:cs="EAAAAA+TimesNewRomanPSMT"/>
          <w:sz w:val="26"/>
          <w:szCs w:val="26"/>
        </w:rPr>
        <w:t>Ahora bien, respecto de la propuesta que se realiza en la que se prevé la publicación de los estados de cuentas bancarias de entidades públicas no quedan dudas de la obligación que le cabe. En situación análoga, se ha resuelto en sede judicial que:</w:t>
      </w:r>
    </w:p>
    <w:p w:rsidR="004919F1" w:rsidRDefault="00F00DF3">
      <w:pPr>
        <w:pStyle w:val="Standard"/>
        <w:spacing w:line="360" w:lineRule="auto"/>
        <w:ind w:firstLine="1134"/>
        <w:jc w:val="both"/>
      </w:pPr>
      <w:r>
        <w:rPr>
          <w:rFonts w:ascii="Liberation Serif" w:eastAsia="EAAAAA+TimesNewRomanPSMT" w:hAnsi="Liberation Serif" w:cs="EAAAAA+TimesNewRomanPSMT"/>
          <w:i/>
          <w:iCs/>
          <w:sz w:val="26"/>
          <w:szCs w:val="26"/>
        </w:rPr>
        <w:t>“La t</w:t>
      </w:r>
      <w:r>
        <w:rPr>
          <w:rFonts w:ascii="Liberation Serif" w:eastAsia="EAAAAA+TimesNewRomanPSMT" w:hAnsi="Liberation Serif" w:cs="EAAAAA+TimesNewRomanPSMT"/>
          <w:i/>
          <w:iCs/>
          <w:sz w:val="26"/>
          <w:szCs w:val="26"/>
        </w:rPr>
        <w:t>itularidad y disponibilidad de las cuentas Bancarias que pertenecen a terceros ajenos al Estado Provincial se encuentran alcanzadas por el deber de confidencialidad impuesto por la Ley N° 21.526 en su Título V. Ello es así por cuanto más allá de tratarse d</w:t>
      </w:r>
      <w:r>
        <w:rPr>
          <w:rFonts w:ascii="Liberation Serif" w:eastAsia="EAAAAA+TimesNewRomanPSMT" w:hAnsi="Liberation Serif" w:cs="EAAAAA+TimesNewRomanPSMT"/>
          <w:i/>
          <w:iCs/>
          <w:sz w:val="26"/>
          <w:szCs w:val="26"/>
        </w:rPr>
        <w:t>e cuentas de custodia, las mismas representan sin lugar a dudas verdaderas operaciones pasivas de recepción de depósitos para el Banco, constituyendo estos depósitos patrimonios de los depositantes y no de la Provincia.</w:t>
      </w:r>
    </w:p>
    <w:p w:rsidR="004919F1" w:rsidRDefault="00F00DF3">
      <w:pPr>
        <w:pStyle w:val="Standard"/>
        <w:spacing w:line="360" w:lineRule="auto"/>
        <w:ind w:firstLine="1134"/>
        <w:jc w:val="both"/>
      </w:pPr>
      <w:r>
        <w:rPr>
          <w:rFonts w:ascii="Liberation Serif" w:eastAsia="EAAAAA+TimesNewRomanPSMT" w:hAnsi="Liberation Serif" w:cs="EAAAAA+TimesNewRomanPSMT"/>
          <w:i/>
          <w:iCs/>
          <w:sz w:val="26"/>
          <w:szCs w:val="26"/>
        </w:rPr>
        <w:t>Se sigue en consecuencia que la Admi</w:t>
      </w:r>
      <w:r>
        <w:rPr>
          <w:rFonts w:ascii="Liberation Serif" w:eastAsia="EAAAAA+TimesNewRomanPSMT" w:hAnsi="Liberation Serif" w:cs="EAAAAA+TimesNewRomanPSMT"/>
          <w:i/>
          <w:iCs/>
          <w:sz w:val="26"/>
          <w:szCs w:val="26"/>
        </w:rPr>
        <w:t>nistración, en el caso de poseer tal información, no solo se encuentra obligada a facilitarla por no estar comprendida dentro del concepto de información pública que emplea la Ley Nacional N° 25.400, sino que además se encuentra privada de la facultad de h</w:t>
      </w:r>
      <w:r>
        <w:rPr>
          <w:rFonts w:ascii="Liberation Serif" w:eastAsia="EAAAAA+TimesNewRomanPSMT" w:hAnsi="Liberation Serif" w:cs="EAAAAA+TimesNewRomanPSMT"/>
          <w:i/>
          <w:iCs/>
          <w:sz w:val="26"/>
          <w:szCs w:val="26"/>
        </w:rPr>
        <w:t xml:space="preserve">acerla pública, por cuanto si bien la entidad financiera es el sujeto activo del aludido secreto financiero, tal calidad se transfiere, por aplicación del art. 156 del C.P., a quien en razón de su estado, oficio, empleo, profesión o arte entre en posesión </w:t>
      </w:r>
      <w:r>
        <w:rPr>
          <w:rFonts w:ascii="Liberation Serif" w:eastAsia="EAAAAA+TimesNewRomanPSMT" w:hAnsi="Liberation Serif" w:cs="EAAAAA+TimesNewRomanPSMT"/>
          <w:i/>
          <w:iCs/>
          <w:sz w:val="26"/>
          <w:szCs w:val="26"/>
        </w:rPr>
        <w:t>de dicha información confidencial, lo que incluye al o los funcionarios del Estado que la tengan a su disposición.</w:t>
      </w:r>
    </w:p>
    <w:p w:rsidR="004919F1" w:rsidRDefault="00F00DF3">
      <w:pPr>
        <w:pStyle w:val="Standard"/>
        <w:spacing w:line="360" w:lineRule="auto"/>
        <w:ind w:firstLine="1134"/>
        <w:jc w:val="both"/>
      </w:pPr>
      <w:r>
        <w:rPr>
          <w:rFonts w:ascii="Liberation Serif" w:eastAsia="EAAAAA+TimesNewRomanPSMT" w:hAnsi="Liberation Serif" w:cs="EAAAAA+TimesNewRomanPSMT"/>
          <w:i/>
          <w:iCs/>
          <w:sz w:val="26"/>
          <w:szCs w:val="26"/>
        </w:rPr>
        <w:t>Distinta es la cuestión con relación a las cuentas de la Administración, en tanto la identificación y contenido de las mismas se encuentra co</w:t>
      </w:r>
      <w:r>
        <w:rPr>
          <w:rFonts w:ascii="Liberation Serif" w:eastAsia="EAAAAA+TimesNewRomanPSMT" w:hAnsi="Liberation Serif" w:cs="EAAAAA+TimesNewRomanPSMT"/>
          <w:i/>
          <w:iCs/>
          <w:sz w:val="26"/>
          <w:szCs w:val="26"/>
        </w:rPr>
        <w:t>mprendido dentro del carácter de información pública prevista en la cláusula decimotercera de la Ley Nacional N° 25.400, en la que, siguiendo los lineamientos del Fallo N° 6378/03 de este Superior Tribunal de Justicia, encuentra suficiente amparo el interé</w:t>
      </w:r>
      <w:r>
        <w:rPr>
          <w:rFonts w:ascii="Liberation Serif" w:eastAsia="EAAAAA+TimesNewRomanPSMT" w:hAnsi="Liberation Serif" w:cs="EAAAAA+TimesNewRomanPSMT"/>
          <w:i/>
          <w:iCs/>
          <w:sz w:val="26"/>
          <w:szCs w:val="26"/>
        </w:rPr>
        <w:t>s invocado por los presentantes, fundado en el carácter de legisladores y administrados.</w:t>
      </w:r>
    </w:p>
    <w:p w:rsidR="004919F1" w:rsidRDefault="00F00DF3">
      <w:pPr>
        <w:pStyle w:val="Standard"/>
        <w:spacing w:line="360" w:lineRule="auto"/>
        <w:ind w:firstLine="1134"/>
        <w:jc w:val="both"/>
      </w:pPr>
      <w:r>
        <w:rPr>
          <w:rFonts w:ascii="Liberation Serif" w:eastAsia="EAAAAA+TimesNewRomanPSMT" w:hAnsi="Liberation Serif" w:cs="EAAAAA+TimesNewRomanPSMT"/>
          <w:i/>
          <w:iCs/>
          <w:sz w:val="26"/>
          <w:szCs w:val="26"/>
        </w:rPr>
        <w:t>El criterio inverso al sostenido con relación a las cuentas de los particulares se deriva de que la información que obra en el Estado Provincial, referida a los depósi</w:t>
      </w:r>
      <w:r>
        <w:rPr>
          <w:rFonts w:ascii="Liberation Serif" w:eastAsia="EAAAAA+TimesNewRomanPSMT" w:hAnsi="Liberation Serif" w:cs="EAAAAA+TimesNewRomanPSMT"/>
          <w:i/>
          <w:iCs/>
          <w:sz w:val="26"/>
          <w:szCs w:val="26"/>
        </w:rPr>
        <w:t>tos que se efectúan en el Banco de Formosa, y los números de cuentas en los que se efectivizan, si es producida por la Administración Pública, información que por otra parte no se advierte que constituya materia reservada por ley o por razones de seguridad</w:t>
      </w:r>
      <w:r>
        <w:rPr>
          <w:rFonts w:ascii="Liberation Serif" w:eastAsia="EAAAAA+TimesNewRomanPSMT" w:hAnsi="Liberation Serif" w:cs="EAAAAA+TimesNewRomanPSMT"/>
          <w:i/>
          <w:iCs/>
          <w:sz w:val="26"/>
          <w:szCs w:val="26"/>
        </w:rPr>
        <w:t xml:space="preserve"> estatal. </w:t>
      </w:r>
      <w:r>
        <w:rPr>
          <w:rFonts w:ascii="Liberation Serif" w:eastAsia="EAAAAA+TimesNewRomanPSMT" w:hAnsi="Liberation Serif" w:cs="EAAAAA+TimesNewRomanPSMT"/>
          <w:sz w:val="26"/>
          <w:szCs w:val="26"/>
        </w:rPr>
        <w:t>(Superior Tribunal de Justicia de Formosa, “</w:t>
      </w:r>
      <w:r>
        <w:rPr>
          <w:rFonts w:ascii="Liberation Serif" w:eastAsia="EAAAAA+TimesNewRomanPSMT" w:hAnsi="Liberation Serif" w:cs="EAAAAA+TimesNewRomanPSMT"/>
          <w:i/>
          <w:iCs/>
          <w:sz w:val="26"/>
          <w:szCs w:val="26"/>
        </w:rPr>
        <w:t>Venica, Pedro Antonio y otro s/Mandamus”, sentencia del 30 de septiembre de 2003).</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Así queda definido el sistema presupuestario, desde su propia característica hasta la rendición de cuentas, incluida la</w:t>
      </w:r>
      <w:r>
        <w:rPr>
          <w:rFonts w:ascii="Liberation Serif" w:hAnsi="Liberation Serif"/>
          <w:sz w:val="26"/>
          <w:szCs w:val="26"/>
        </w:rPr>
        <w:t xml:space="preserve"> intervención del Tribunal de Cuentas como auxiliar técnico de la Legislatura provincial.</w:t>
      </w:r>
    </w:p>
    <w:p w:rsidR="004919F1" w:rsidRDefault="00F00DF3">
      <w:pPr>
        <w:pStyle w:val="Standard"/>
        <w:spacing w:line="360" w:lineRule="auto"/>
        <w:ind w:firstLine="1134"/>
        <w:jc w:val="both"/>
        <w:rPr>
          <w:sz w:val="26"/>
          <w:szCs w:val="26"/>
        </w:rPr>
      </w:pPr>
      <w:r>
        <w:rPr>
          <w:rFonts w:ascii="Liberation Serif" w:hAnsi="Liberation Serif"/>
          <w:b/>
          <w:bCs/>
          <w:sz w:val="26"/>
          <w:szCs w:val="26"/>
        </w:rPr>
        <w:t>2. La obligación de publicar los datos de la administración financiera y las tecnologías de la informática y de las comunicaciones.</w:t>
      </w:r>
    </w:p>
    <w:p w:rsidR="004919F1" w:rsidRDefault="00F00DF3">
      <w:pPr>
        <w:pStyle w:val="Standard"/>
        <w:spacing w:line="360" w:lineRule="auto"/>
        <w:ind w:firstLine="1134"/>
        <w:jc w:val="both"/>
      </w:pPr>
      <w:r>
        <w:rPr>
          <w:rFonts w:ascii="Liberation Serif" w:hAnsi="Liberation Serif"/>
          <w:sz w:val="26"/>
          <w:szCs w:val="26"/>
        </w:rPr>
        <w:t xml:space="preserve">Este mecanismo de rendición de </w:t>
      </w:r>
      <w:r>
        <w:rPr>
          <w:rFonts w:ascii="Liberation Serif" w:hAnsi="Liberation Serif"/>
          <w:sz w:val="26"/>
          <w:szCs w:val="26"/>
        </w:rPr>
        <w:t>cuentas y control se encuentra previsto y complementado en una miríada de normas. Por ejemplo, y sin que se agote en ellas, se aplican las Leyes provinciales Nº 495, artículo 92 y concordantes; Nº 1015, que establece el Régimen de Contrataciones del sector</w:t>
      </w:r>
      <w:r>
        <w:rPr>
          <w:rFonts w:ascii="Liberation Serif" w:hAnsi="Liberation Serif"/>
          <w:sz w:val="26"/>
          <w:szCs w:val="26"/>
        </w:rPr>
        <w:t xml:space="preserve"> público; Nº 1149, de Emisión de Títulos de Deuda, juntamente con las Nº 505,  Nº 1180, Nº 1235 y Nº 1306; y las Leyes provinciales Nº 487, Nº 694, Nº 1195, Nº 1209 y por último la Nº 1230, de adhesión a la Ley nacional Nº 27.428 de Responsabilidad Fiscal </w:t>
      </w:r>
      <w:r>
        <w:rPr>
          <w:rFonts w:ascii="Liberation Serif" w:hAnsi="Liberation Serif"/>
          <w:sz w:val="26"/>
          <w:szCs w:val="26"/>
        </w:rPr>
        <w:t>y Buenas Prácticas de Gobierno.</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 xml:space="preserve">Todo este plexo jurídico se complementa con los decretos reglamentarios de tales normas, con las Resoluciones Plenarias del Tribunal de Cuentas Nº 15/2002 y Nº 243/2005 y las Resoluciones de Contaduría General           Nº </w:t>
      </w:r>
      <w:r>
        <w:rPr>
          <w:rFonts w:ascii="Liberation Serif" w:hAnsi="Liberation Serif"/>
          <w:sz w:val="26"/>
          <w:szCs w:val="26"/>
        </w:rPr>
        <w:t>25/2010, Nº 33/2012; Nº 1/2015, Nº 16/2015, Nº 33/2017, complementarias  y concordantes.</w:t>
      </w:r>
    </w:p>
    <w:p w:rsidR="004919F1" w:rsidRDefault="00F00DF3">
      <w:pPr>
        <w:pStyle w:val="Standard"/>
        <w:spacing w:line="360" w:lineRule="auto"/>
        <w:ind w:firstLine="1134"/>
        <w:jc w:val="both"/>
      </w:pPr>
      <w:r>
        <w:rPr>
          <w:rFonts w:ascii="Liberation Serif" w:hAnsi="Liberation Serif"/>
          <w:sz w:val="26"/>
          <w:szCs w:val="26"/>
        </w:rPr>
        <w:t xml:space="preserve">Debe señalarse que en la ley de creación de algunos entes autárquicos también se ha previsto la obligación de publicación de información, como metodología de acceso a </w:t>
      </w:r>
      <w:r>
        <w:rPr>
          <w:rFonts w:ascii="Liberation Serif" w:hAnsi="Liberation Serif"/>
          <w:sz w:val="26"/>
          <w:szCs w:val="26"/>
        </w:rPr>
        <w:t xml:space="preserve">la información pública, tal como ocurre en el artículo 13, inciso d) de la Ley provincial Nº 834, modificada por su similar Nº 1155, que indica que el Directorio debe “(...) </w:t>
      </w:r>
      <w:r>
        <w:rPr>
          <w:rFonts w:ascii="Liberation Serif" w:hAnsi="Liberation Serif"/>
          <w:i/>
          <w:iCs/>
          <w:sz w:val="26"/>
          <w:szCs w:val="26"/>
        </w:rPr>
        <w:t xml:space="preserve">dar cuenta de los recursos y gastos de la Caja en forma trimestral, administrando </w:t>
      </w:r>
      <w:r>
        <w:rPr>
          <w:rFonts w:ascii="Liberation Serif" w:hAnsi="Liberation Serif"/>
          <w:i/>
          <w:iCs/>
          <w:sz w:val="26"/>
          <w:szCs w:val="26"/>
        </w:rPr>
        <w:t>los medios necesarios para informar a los aportantes y beneficiarios, por vía electrónica, con acceso a la ejecución presupuestaria y a los informes efectuados en el marco de la legislación inherente a la responsabilidad fiscal</w:t>
      </w:r>
      <w:r>
        <w:rPr>
          <w:rFonts w:ascii="Liberation Serif" w:hAnsi="Liberation Serif"/>
          <w:sz w:val="26"/>
          <w:szCs w:val="26"/>
        </w:rPr>
        <w:t xml:space="preserve"> (...)”.</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Este marco legal loc</w:t>
      </w:r>
      <w:r>
        <w:rPr>
          <w:rFonts w:ascii="Liberation Serif" w:hAnsi="Liberation Serif"/>
          <w:sz w:val="26"/>
          <w:szCs w:val="26"/>
        </w:rPr>
        <w:t xml:space="preserve">al es el reflejo de lo previsto en el artículo 75, inciso 22, de la Constitución Nacional, en función del cual resultan de aplicación, con jerarquía supralegal, la Convención de Naciones Unidas Contra la Corrupción, aprobada por la Ley nacional Nº 26.097, </w:t>
      </w:r>
      <w:r>
        <w:rPr>
          <w:rFonts w:ascii="Liberation Serif" w:hAnsi="Liberation Serif"/>
          <w:sz w:val="26"/>
          <w:szCs w:val="26"/>
        </w:rPr>
        <w:t>y la Convención Interamericana Contra la Corrupción, aprobada por la Ley nacional Nº 24.759.</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Concurre a ello que la consolidación de información y análisis de las cuentas de inversión que debe realizar el Tribunal de Cuentas se ve afectada por la dispersió</w:t>
      </w:r>
      <w:r>
        <w:rPr>
          <w:rFonts w:ascii="Liberation Serif" w:hAnsi="Liberation Serif"/>
          <w:sz w:val="26"/>
          <w:szCs w:val="26"/>
        </w:rPr>
        <w:t>n de esta multiplicidad de normas (y procedimientos que en ellas se prevén) y restringida tanto por factores humanos y técnicos de los organismos requeridos como por cuestiones sociales o sanitarias.</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En este sentido, debe decirse claramente que las limita</w:t>
      </w:r>
      <w:r>
        <w:rPr>
          <w:rFonts w:ascii="Liberation Serif" w:hAnsi="Liberation Serif"/>
          <w:sz w:val="26"/>
          <w:szCs w:val="26"/>
        </w:rPr>
        <w:t>ciones que eran atendibles en los tiempos en que se sancionaron las normas arriba enumeradas, no lo son ahora cuando estamos en la era de las tecnologías de la información y de la comunicación (TIC’s).</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Como consecuencia de ello, es indispensable implementa</w:t>
      </w:r>
      <w:r>
        <w:rPr>
          <w:rFonts w:ascii="Liberation Serif" w:hAnsi="Liberation Serif"/>
          <w:sz w:val="26"/>
          <w:szCs w:val="26"/>
        </w:rPr>
        <w:t>r un proceso de modernización en la difusión, análisis y gestión de los datos de la Administración de tal modo que permita: 1º) Mayor transparencia de cara a la comunidad; y 2º) Mejores herramientas para la sanción de las leyes y para la toma de decisiones</w:t>
      </w:r>
      <w:r>
        <w:rPr>
          <w:rFonts w:ascii="Liberation Serif" w:hAnsi="Liberation Serif"/>
          <w:sz w:val="26"/>
          <w:szCs w:val="26"/>
        </w:rPr>
        <w:t>.</w:t>
      </w:r>
    </w:p>
    <w:p w:rsidR="004919F1" w:rsidRDefault="00F00DF3">
      <w:pPr>
        <w:pStyle w:val="Standard"/>
        <w:spacing w:line="360" w:lineRule="auto"/>
        <w:ind w:firstLine="1134"/>
        <w:jc w:val="both"/>
        <w:rPr>
          <w:rFonts w:ascii="Liberation Serif" w:hAnsi="Liberation Serif" w:cs="Calibri"/>
          <w:sz w:val="26"/>
          <w:szCs w:val="26"/>
          <w:lang w:eastAsia="en-US"/>
        </w:rPr>
      </w:pPr>
      <w:r>
        <w:rPr>
          <w:rFonts w:ascii="Liberation Serif" w:hAnsi="Liberation Serif" w:cs="Calibri"/>
          <w:sz w:val="26"/>
          <w:szCs w:val="26"/>
          <w:lang w:eastAsia="en-US"/>
        </w:rPr>
        <w:t>En ese marco, el proyecto de ley que acompañamos impulsa la unificación normativa, consolidación de criterios, simplificación en el intercambio de información, optimización en el análisis de los datos y garantizar que los datos que conforman la cuenta de</w:t>
      </w:r>
      <w:r>
        <w:rPr>
          <w:rFonts w:ascii="Liberation Serif" w:hAnsi="Liberation Serif" w:cs="Calibri"/>
          <w:sz w:val="26"/>
          <w:szCs w:val="26"/>
          <w:lang w:eastAsia="en-US"/>
        </w:rPr>
        <w:t xml:space="preserve"> inversión del presupuesto provincial estén a disposición del Legislador provincial, de los organismos de control y de la sociedad, sin que sea necesario requerirla previamente.</w:t>
      </w:r>
    </w:p>
    <w:p w:rsidR="004919F1" w:rsidRDefault="00F00DF3">
      <w:pPr>
        <w:pStyle w:val="Standard"/>
        <w:spacing w:line="360" w:lineRule="auto"/>
        <w:ind w:firstLine="1134"/>
        <w:jc w:val="both"/>
        <w:rPr>
          <w:rFonts w:ascii="Liberation Serif" w:hAnsi="Liberation Serif" w:cs="Calibri"/>
          <w:sz w:val="26"/>
          <w:szCs w:val="26"/>
          <w:lang w:eastAsia="en-US"/>
        </w:rPr>
      </w:pPr>
      <w:r>
        <w:rPr>
          <w:rFonts w:ascii="Liberation Serif" w:hAnsi="Liberation Serif" w:cs="Calibri"/>
          <w:sz w:val="26"/>
          <w:szCs w:val="26"/>
          <w:lang w:eastAsia="en-US"/>
        </w:rPr>
        <w:t>Para cumplir este propósito, partimos de la experiencia recogida a lo largo de</w:t>
      </w:r>
      <w:r>
        <w:rPr>
          <w:rFonts w:ascii="Liberation Serif" w:hAnsi="Liberation Serif" w:cs="Calibri"/>
          <w:sz w:val="26"/>
          <w:szCs w:val="26"/>
          <w:lang w:eastAsia="en-US"/>
        </w:rPr>
        <w:t xml:space="preserve"> los años y se tiene por finalidad brindar de modo permanente un análisis ágil y eficiente del quehacer administrativo-financiero de todas las entidades que conforman el sector público provincial, con los recursos con los que ya cuentan las diferentes juri</w:t>
      </w:r>
      <w:r>
        <w:rPr>
          <w:rFonts w:ascii="Liberation Serif" w:hAnsi="Liberation Serif" w:cs="Calibri"/>
          <w:sz w:val="26"/>
          <w:szCs w:val="26"/>
          <w:lang w:eastAsia="en-US"/>
        </w:rPr>
        <w:t>sdicciones. Este proyecto de ley, en caso de ser sancionado, implica la reorganización de circuitos administrativos y propender a que las decisiones que involucran la erogación de fondos provinciales sean cada vez más transparentes.</w:t>
      </w:r>
    </w:p>
    <w:p w:rsidR="004919F1" w:rsidRDefault="00F00DF3">
      <w:pPr>
        <w:pStyle w:val="Standard"/>
        <w:spacing w:line="360" w:lineRule="auto"/>
        <w:ind w:firstLine="1134"/>
        <w:jc w:val="both"/>
      </w:pPr>
      <w:r>
        <w:rPr>
          <w:rFonts w:ascii="Liberation Serif" w:hAnsi="Liberation Serif" w:cs="Calibri"/>
          <w:sz w:val="26"/>
          <w:szCs w:val="26"/>
          <w:lang w:eastAsia="en-US"/>
        </w:rPr>
        <w:t>Dicho sea de paso, y si</w:t>
      </w:r>
      <w:r>
        <w:rPr>
          <w:rFonts w:ascii="Liberation Serif" w:hAnsi="Liberation Serif" w:cs="Calibri"/>
          <w:sz w:val="26"/>
          <w:szCs w:val="26"/>
          <w:lang w:eastAsia="en-US"/>
        </w:rPr>
        <w:t xml:space="preserve">n perjuicio que </w:t>
      </w:r>
      <w:r>
        <w:rPr>
          <w:rFonts w:ascii="Liberation Serif" w:hAnsi="Liberation Serif" w:cs="Calibri"/>
          <w:sz w:val="26"/>
          <w:szCs w:val="26"/>
          <w:lang w:eastAsia="en-US"/>
        </w:rPr>
        <w:t xml:space="preserve">más adelante </w:t>
      </w:r>
      <w:r>
        <w:rPr>
          <w:rFonts w:ascii="Liberation Serif" w:hAnsi="Liberation Serif" w:cs="Calibri"/>
          <w:sz w:val="26"/>
          <w:szCs w:val="26"/>
          <w:lang w:eastAsia="en-US"/>
        </w:rPr>
        <w:t>ahondaremos en las obligaciones contraídas por la República Argentina en el plano internacional, en la Carta Iberoamericana de los Derechos y Deberes del Ciudadano en Relación con la Administración Pública, se acordó que “</w:t>
      </w:r>
      <w:r>
        <w:rPr>
          <w:rFonts w:ascii="Liberation Serif" w:hAnsi="Liberation Serif"/>
          <w:i/>
          <w:iCs/>
          <w:sz w:val="26"/>
          <w:szCs w:val="26"/>
        </w:rPr>
        <w:t>Las A</w:t>
      </w:r>
      <w:r>
        <w:rPr>
          <w:rFonts w:ascii="Liberation Serif" w:hAnsi="Liberation Serif"/>
          <w:i/>
          <w:iCs/>
          <w:sz w:val="26"/>
          <w:szCs w:val="26"/>
        </w:rPr>
        <w:t xml:space="preserve">utoridades deberán impulsar de oficio los procedimientos y procurarán usar las TICS a los efectos de que los procedimientos se tramiten con diligencia y sin dilaciones injustificadas (…) Igualmente, se procurará potenciar el uso de estándares abiertos </w:t>
      </w:r>
      <w:r>
        <w:rPr>
          <w:rFonts w:ascii="Liberation Serif" w:hAnsi="Liberation Serif"/>
          <w:i/>
          <w:iCs/>
          <w:sz w:val="26"/>
          <w:szCs w:val="26"/>
        </w:rPr>
        <w:t xml:space="preserve">para facilitar la difusión y reutilización de la información pública o de interés general.” </w:t>
      </w:r>
      <w:r>
        <w:rPr>
          <w:rFonts w:ascii="Liberation Serif" w:hAnsi="Liberation Serif"/>
          <w:sz w:val="26"/>
          <w:szCs w:val="26"/>
        </w:rPr>
        <w:t>(Capítulo II, apartado 22).</w:t>
      </w:r>
    </w:p>
    <w:p w:rsidR="004919F1" w:rsidRDefault="00F00DF3">
      <w:pPr>
        <w:pStyle w:val="Standard"/>
        <w:spacing w:line="360" w:lineRule="auto"/>
        <w:ind w:firstLine="1134"/>
        <w:jc w:val="both"/>
      </w:pPr>
      <w:r>
        <w:rPr>
          <w:rFonts w:ascii="Liberation Serif" w:hAnsi="Liberation Serif"/>
          <w:b/>
          <w:bCs/>
          <w:sz w:val="26"/>
          <w:szCs w:val="26"/>
        </w:rPr>
        <w:t>Es claro, entonces, que ingresando a la tercera década del Siglo XXI no es suficiente la publicación en el Boletín Oficial y que re</w:t>
      </w:r>
      <w:r>
        <w:rPr>
          <w:rFonts w:ascii="Liberation Serif" w:hAnsi="Liberation Serif"/>
          <w:b/>
          <w:bCs/>
          <w:sz w:val="26"/>
          <w:szCs w:val="26"/>
        </w:rPr>
        <w:t>sulta necesario unificar criterios y procedimientos en un solo cuerpo normativo que permita actualizar los anteriores y dar certeza del cumplimiento de los mandatos constitucionales.</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Una de las más acabadas manifestaciones del sistema republicano de gobier</w:t>
      </w:r>
      <w:r>
        <w:rPr>
          <w:rFonts w:ascii="Liberation Serif" w:hAnsi="Liberation Serif"/>
          <w:sz w:val="26"/>
          <w:szCs w:val="26"/>
        </w:rPr>
        <w:t>no, de la igualdad ante las cargas públicas, el derecho a la información y los principios de legalidad y de interdicción de la arbitrariedad, se conjugan en la obligación de dar a publicidad los actos de gobierno.</w:t>
      </w:r>
    </w:p>
    <w:p w:rsidR="004919F1" w:rsidRDefault="00F00DF3">
      <w:pPr>
        <w:pStyle w:val="Standard"/>
        <w:spacing w:after="283" w:line="360" w:lineRule="auto"/>
        <w:ind w:firstLine="1134"/>
        <w:jc w:val="both"/>
      </w:pPr>
      <w:r>
        <w:rPr>
          <w:rFonts w:ascii="Liberation Serif" w:hAnsi="Liberation Serif"/>
          <w:sz w:val="26"/>
          <w:szCs w:val="26"/>
        </w:rPr>
        <w:t>En la Constitución Nacional, es el resulta</w:t>
      </w:r>
      <w:r>
        <w:rPr>
          <w:rFonts w:ascii="Liberation Serif" w:hAnsi="Liberation Serif"/>
          <w:sz w:val="26"/>
          <w:szCs w:val="26"/>
        </w:rPr>
        <w:t xml:space="preserve">do de la lectura armónica de los artículos 1º, 33, 42, 43, 83 y 99, inciso 3. Al analizar </w:t>
      </w:r>
      <w:r>
        <w:rPr>
          <w:rFonts w:ascii="Liberation Serif" w:hAnsi="Liberation Serif"/>
          <w:sz w:val="26"/>
          <w:szCs w:val="26"/>
          <w:lang w:eastAsia="es-ES"/>
        </w:rPr>
        <w:t xml:space="preserve">esta particularidad, </w:t>
      </w:r>
      <w:r>
        <w:rPr>
          <w:rFonts w:ascii="Liberation Serif" w:hAnsi="Liberation Serif"/>
          <w:sz w:val="26"/>
          <w:szCs w:val="26"/>
        </w:rPr>
        <w:t>la constitucionalista Dra. María Angélica GELLI consideró:</w:t>
      </w:r>
      <w:r>
        <w:rPr>
          <w:rFonts w:ascii="Liberation Serif" w:hAnsi="Liberation Serif"/>
          <w:i/>
          <w:iCs/>
          <w:sz w:val="26"/>
          <w:szCs w:val="26"/>
        </w:rPr>
        <w:t xml:space="preserve"> “</w:t>
      </w:r>
      <w:r>
        <w:rPr>
          <w:rFonts w:ascii="Liberation Serif" w:hAnsi="Liberation Serif" w:cs="Calibri"/>
          <w:i/>
          <w:iCs/>
          <w:sz w:val="26"/>
          <w:szCs w:val="26"/>
          <w:lang w:eastAsia="en-US"/>
        </w:rPr>
        <w:t>Desde las normas constitucionales que fundaban la obligación de dar a publicidad los actos de gobierno, propia de la república democrática, hasta el derecho a la información expresamente establecido en el art. 13 de la Convención Americana de Derechos Hu</w:t>
      </w:r>
      <w:r>
        <w:rPr>
          <w:rFonts w:ascii="Liberation Serif" w:hAnsi="Liberation Serif" w:cs="Calibri"/>
          <w:i/>
          <w:iCs/>
          <w:sz w:val="26"/>
          <w:szCs w:val="26"/>
          <w:lang w:eastAsia="en-US"/>
        </w:rPr>
        <w:t>manos —al disponer que toda persona tiene derecho a buscar, recibir y difundir informaciones e ideas de cualquier índole— se ampliaron los márgenes de lo que podría denominarse un derecho institucional.</w:t>
      </w:r>
      <w:r>
        <w:rPr>
          <w:rFonts w:ascii="Liberation Serif" w:hAnsi="Liberation Serif"/>
          <w:i/>
          <w:iCs/>
          <w:sz w:val="26"/>
          <w:szCs w:val="26"/>
        </w:rPr>
        <w:t xml:space="preserve"> </w:t>
      </w:r>
      <w:r>
        <w:rPr>
          <w:rFonts w:ascii="Liberation Serif" w:hAnsi="Liberation Serif" w:cs="Calibri"/>
          <w:i/>
          <w:iCs/>
          <w:sz w:val="26"/>
          <w:szCs w:val="26"/>
          <w:lang w:eastAsia="en-US"/>
        </w:rPr>
        <w:t>Conocer para controlar, peticionar para corregir even</w:t>
      </w:r>
      <w:r>
        <w:rPr>
          <w:rFonts w:ascii="Liberation Serif" w:hAnsi="Liberation Serif" w:cs="Calibri"/>
          <w:i/>
          <w:iCs/>
          <w:sz w:val="26"/>
          <w:szCs w:val="26"/>
          <w:lang w:eastAsia="en-US"/>
        </w:rPr>
        <w:t xml:space="preserve">tuales decisiones públicas equivocadas y a fin de elegir o mudar las elecciones políticas, favorecen el desarrollo de democracias genuinas.” </w:t>
      </w:r>
      <w:r>
        <w:rPr>
          <w:rFonts w:ascii="Liberation Serif" w:hAnsi="Liberation Serif" w:cs="Calibri"/>
          <w:sz w:val="26"/>
          <w:szCs w:val="26"/>
          <w:lang w:eastAsia="en-US"/>
        </w:rPr>
        <w:t>(GELLI, María Angélica, “</w:t>
      </w:r>
      <w:r>
        <w:rPr>
          <w:rFonts w:ascii="Liberation Serif" w:hAnsi="Liberation Serif" w:cs="Calibri"/>
          <w:i/>
          <w:iCs/>
          <w:sz w:val="26"/>
          <w:szCs w:val="26"/>
          <w:lang w:eastAsia="en-US"/>
        </w:rPr>
        <w:t>Ley de acceso a la información pública, los principios, los sujetos obligados y las excepc</w:t>
      </w:r>
      <w:r>
        <w:rPr>
          <w:rFonts w:ascii="Liberation Serif" w:hAnsi="Liberation Serif" w:cs="Calibri"/>
          <w:i/>
          <w:iCs/>
          <w:sz w:val="26"/>
          <w:szCs w:val="26"/>
          <w:lang w:eastAsia="en-US"/>
        </w:rPr>
        <w:t xml:space="preserve">iones”, </w:t>
      </w:r>
      <w:r>
        <w:rPr>
          <w:rFonts w:ascii="Liberation Serif" w:hAnsi="Liberation Serif" w:cs="Calibri"/>
          <w:sz w:val="26"/>
          <w:szCs w:val="26"/>
          <w:lang w:eastAsia="en-US"/>
        </w:rPr>
        <w:t>La Ley, AR/DOC/2969/2016).</w:t>
      </w:r>
    </w:p>
    <w:p w:rsidR="004919F1" w:rsidRDefault="00F00DF3">
      <w:pPr>
        <w:pStyle w:val="Standard"/>
        <w:spacing w:line="360" w:lineRule="auto"/>
        <w:ind w:firstLine="1134"/>
        <w:jc w:val="both"/>
      </w:pPr>
      <w:r>
        <w:rPr>
          <w:rFonts w:ascii="Liberation Serif" w:hAnsi="Liberation Serif"/>
          <w:sz w:val="26"/>
          <w:szCs w:val="26"/>
        </w:rPr>
        <w:t>Además, en el artículo 75, inciso 22, se hace mención expresa de la obligación de la publicidad de los actos de gobierno al incorporar al sistema jurídico nacional: con rango constitucional: la Declaración Universal de lo</w:t>
      </w:r>
      <w:r>
        <w:rPr>
          <w:rFonts w:ascii="Liberation Serif" w:hAnsi="Liberation Serif"/>
          <w:sz w:val="26"/>
          <w:szCs w:val="26"/>
        </w:rPr>
        <w:t>s Derechos del Hombre, La Convención Americana sobre Derechos Humanos, el Pacto Internacional de Derechos Económicos, Sociales y Culturales y el Pacto Internacional de Derechos Civiles y Políticos (y su protocolo facultativo); y con rango supralegal: la Co</w:t>
      </w:r>
      <w:r>
        <w:rPr>
          <w:rFonts w:ascii="Liberation Serif" w:hAnsi="Liberation Serif"/>
          <w:sz w:val="26"/>
          <w:szCs w:val="26"/>
        </w:rPr>
        <w:t>nvención de Naciones Unidas Contra la Corrupción y la Convención Interamericana Contra la Corrupción.</w:t>
      </w:r>
    </w:p>
    <w:p w:rsidR="004919F1" w:rsidRDefault="00F00DF3">
      <w:pPr>
        <w:pStyle w:val="Standard"/>
        <w:spacing w:line="360" w:lineRule="auto"/>
        <w:ind w:firstLine="1134"/>
        <w:jc w:val="both"/>
      </w:pPr>
      <w:r>
        <w:rPr>
          <w:rFonts w:ascii="Liberation Serif" w:hAnsi="Liberation Serif"/>
          <w:sz w:val="26"/>
          <w:szCs w:val="26"/>
        </w:rPr>
        <w:t>En cuanto a su aplicación en el caso concreto, la Corte Interamericana de Derechos Humanos tuvo oportunidad de expedirse en los casos “</w:t>
      </w:r>
      <w:r>
        <w:rPr>
          <w:rFonts w:ascii="Liberation Serif" w:hAnsi="Liberation Serif" w:cs="Calibri"/>
          <w:i/>
          <w:iCs/>
          <w:sz w:val="26"/>
          <w:szCs w:val="26"/>
          <w:lang w:eastAsia="en-US"/>
        </w:rPr>
        <w:t>Claude Reyes y otro</w:t>
      </w:r>
      <w:r>
        <w:rPr>
          <w:rFonts w:ascii="Liberation Serif" w:hAnsi="Liberation Serif" w:cs="Calibri"/>
          <w:i/>
          <w:iCs/>
          <w:sz w:val="26"/>
          <w:szCs w:val="26"/>
          <w:lang w:eastAsia="en-US"/>
        </w:rPr>
        <w:t xml:space="preserve"> vs. Chile</w:t>
      </w:r>
      <w:r>
        <w:rPr>
          <w:rFonts w:ascii="Liberation Serif" w:hAnsi="Liberation Serif" w:cs="Calibri"/>
          <w:sz w:val="26"/>
          <w:szCs w:val="26"/>
          <w:lang w:eastAsia="en-US"/>
        </w:rPr>
        <w:t>" (19 de septiembre de 2006) y en "</w:t>
      </w:r>
      <w:r>
        <w:rPr>
          <w:rFonts w:ascii="Liberation Serif" w:hAnsi="Liberation Serif" w:cs="Calibri"/>
          <w:i/>
          <w:iCs/>
          <w:sz w:val="26"/>
          <w:szCs w:val="26"/>
          <w:lang w:eastAsia="en-US"/>
        </w:rPr>
        <w:t>Gómez Lund vs. Brasil</w:t>
      </w:r>
      <w:r>
        <w:rPr>
          <w:rFonts w:ascii="Liberation Serif" w:hAnsi="Liberation Serif" w:cs="Calibri"/>
          <w:sz w:val="26"/>
          <w:szCs w:val="26"/>
          <w:lang w:eastAsia="en-US"/>
        </w:rPr>
        <w:t>" (24 de noviembre de 2010) sentenciando que, por aplicación del ya señalado artículo 13 de la CIDH, los Estados partes tienen la obligación de adoptar las medidas necesarias para asegurar e</w:t>
      </w:r>
      <w:r>
        <w:rPr>
          <w:rFonts w:ascii="Liberation Serif" w:hAnsi="Liberation Serif" w:cs="Calibri"/>
          <w:sz w:val="26"/>
          <w:szCs w:val="26"/>
          <w:lang w:eastAsia="en-US"/>
        </w:rPr>
        <w:t>l derecho de acceso a la información bajo el control del Estado.</w:t>
      </w:r>
    </w:p>
    <w:p w:rsidR="004919F1" w:rsidRDefault="00F00DF3">
      <w:pPr>
        <w:pStyle w:val="Standard"/>
        <w:spacing w:line="360" w:lineRule="auto"/>
        <w:ind w:firstLine="1134"/>
        <w:jc w:val="both"/>
      </w:pPr>
      <w:r>
        <w:rPr>
          <w:rFonts w:ascii="Liberation Serif" w:hAnsi="Liberation Serif"/>
          <w:sz w:val="26"/>
          <w:szCs w:val="26"/>
        </w:rPr>
        <w:t xml:space="preserve">En el mismo sentido se manifestó la Corte Suprema de Justicia de la Nación en las causas </w:t>
      </w:r>
      <w:r>
        <w:rPr>
          <w:rFonts w:ascii="Liberation Serif" w:hAnsi="Liberation Serif" w:cs="Calibri"/>
          <w:i/>
          <w:iCs/>
          <w:sz w:val="26"/>
          <w:szCs w:val="26"/>
          <w:lang w:eastAsia="en-US"/>
        </w:rPr>
        <w:t>"Asociación por los Derechos Civiles c. EN - PAMI (dto. 1173/03) s/amparo</w:t>
      </w:r>
      <w:r>
        <w:rPr>
          <w:rFonts w:ascii="Liberation Serif" w:hAnsi="Liberation Serif" w:cs="Calibri"/>
          <w:sz w:val="26"/>
          <w:szCs w:val="26"/>
          <w:lang w:eastAsia="en-US"/>
        </w:rPr>
        <w:t>". (</w:t>
      </w:r>
      <w:r>
        <w:rPr>
          <w:rFonts w:ascii="Liberation Serif" w:hAnsi="Liberation Serif"/>
          <w:sz w:val="26"/>
          <w:szCs w:val="26"/>
        </w:rPr>
        <w:t>Fallos: 335:2393)</w:t>
      </w:r>
      <w:r>
        <w:rPr>
          <w:rFonts w:ascii="Liberation Serif" w:hAnsi="Liberation Serif" w:cs="Calibri"/>
          <w:sz w:val="26"/>
          <w:szCs w:val="26"/>
          <w:lang w:eastAsia="en-US"/>
        </w:rPr>
        <w:t xml:space="preserve">, </w:t>
      </w:r>
      <w:r>
        <w:rPr>
          <w:rFonts w:ascii="Liberation Serif" w:hAnsi="Liberation Serif" w:cs="Calibri"/>
          <w:i/>
          <w:iCs/>
          <w:sz w:val="26"/>
          <w:szCs w:val="26"/>
          <w:lang w:eastAsia="en-US"/>
        </w:rPr>
        <w:t>“CIPPE</w:t>
      </w:r>
      <w:r>
        <w:rPr>
          <w:rFonts w:ascii="Liberation Serif" w:hAnsi="Liberation Serif" w:cs="Calibri"/>
          <w:i/>
          <w:iCs/>
          <w:sz w:val="26"/>
          <w:szCs w:val="26"/>
          <w:lang w:eastAsia="en-US"/>
        </w:rPr>
        <w:t>C c. Estado Nacional - Ministerio de Desarrollo Social"</w:t>
      </w:r>
      <w:r>
        <w:rPr>
          <w:rFonts w:ascii="Liberation Serif" w:hAnsi="Liberation Serif" w:cs="Calibri"/>
          <w:sz w:val="26"/>
          <w:szCs w:val="26"/>
          <w:lang w:eastAsia="en-US"/>
        </w:rPr>
        <w:t xml:space="preserve"> (Fallos 337: 256), </w:t>
      </w:r>
      <w:r>
        <w:rPr>
          <w:rFonts w:ascii="Liberation Serif" w:hAnsi="Liberation Serif" w:cs="Calibri"/>
          <w:i/>
          <w:iCs/>
          <w:sz w:val="26"/>
          <w:szCs w:val="26"/>
          <w:lang w:eastAsia="en-US"/>
        </w:rPr>
        <w:t>"GIUSTINIANI, Rubén Héctor c/Y.P.F. S.A. s/ amparo por mora"</w:t>
      </w:r>
      <w:r>
        <w:rPr>
          <w:rFonts w:ascii="Liberation Serif" w:hAnsi="Liberation Serif" w:cs="Calibri"/>
          <w:sz w:val="26"/>
          <w:szCs w:val="26"/>
          <w:lang w:eastAsia="en-US"/>
        </w:rPr>
        <w:t xml:space="preserve"> </w:t>
      </w:r>
      <w:r>
        <w:rPr>
          <w:rFonts w:ascii="Liberation Serif" w:hAnsi="Liberation Serif"/>
          <w:sz w:val="26"/>
          <w:szCs w:val="26"/>
        </w:rPr>
        <w:t xml:space="preserve">Fallos: 338:1258, y en </w:t>
      </w:r>
      <w:r>
        <w:rPr>
          <w:rFonts w:ascii="Liberation Serif" w:hAnsi="Liberation Serif" w:cs="Calibri"/>
          <w:i/>
          <w:iCs/>
          <w:sz w:val="26"/>
          <w:szCs w:val="26"/>
          <w:lang w:eastAsia="en-US"/>
        </w:rPr>
        <w:t>"GARRIDO, Carlos Manuel c. EN - AFIP s/amparo"</w:t>
      </w:r>
      <w:r>
        <w:rPr>
          <w:rFonts w:ascii="Liberation Serif" w:hAnsi="Liberation Serif" w:cs="Calibri"/>
          <w:sz w:val="26"/>
          <w:szCs w:val="26"/>
          <w:lang w:eastAsia="en-US"/>
        </w:rPr>
        <w:t xml:space="preserve"> (</w:t>
      </w:r>
      <w:r>
        <w:rPr>
          <w:rFonts w:ascii="Liberation Serif" w:hAnsi="Liberation Serif"/>
          <w:sz w:val="26"/>
          <w:szCs w:val="26"/>
        </w:rPr>
        <w:t>Fallos: 339:827)</w:t>
      </w:r>
      <w:r>
        <w:rPr>
          <w:rFonts w:ascii="Liberation Serif" w:hAnsi="Liberation Serif" w:cs="Calibri"/>
          <w:sz w:val="26"/>
          <w:szCs w:val="26"/>
          <w:lang w:eastAsia="en-US"/>
        </w:rPr>
        <w:t xml:space="preserve"> estableciendo doctrina esencial </w:t>
      </w:r>
      <w:r>
        <w:rPr>
          <w:rFonts w:ascii="Liberation Serif" w:hAnsi="Liberation Serif" w:cs="Calibri"/>
          <w:sz w:val="26"/>
          <w:szCs w:val="26"/>
          <w:lang w:eastAsia="en-US"/>
        </w:rPr>
        <w:t>respecto del deber de máxima divulgación de las acciones del Estado.</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De este modo, se puede verificar que también a partir de los convenios internacionales se incorpora al derecho interno la obligación de la publicidad de los actos de gobierno y se lo vinc</w:t>
      </w:r>
      <w:r>
        <w:rPr>
          <w:rFonts w:ascii="Liberation Serif" w:hAnsi="Liberation Serif"/>
          <w:sz w:val="26"/>
          <w:szCs w:val="26"/>
        </w:rPr>
        <w:t>ula íntimamente con el derecho a la información, la responsabilidad de los funcionarios públicos y al principio de transparencia de la administración.</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Indudablemente, este último principio cobra una especial relevancia al momento de divulgar los actos de g</w:t>
      </w:r>
      <w:r>
        <w:rPr>
          <w:rFonts w:ascii="Liberation Serif" w:hAnsi="Liberation Serif"/>
          <w:sz w:val="26"/>
          <w:szCs w:val="26"/>
        </w:rPr>
        <w:t>obierno y obliga a los funcionarios públicos a brindar información completa, adecuada, veraz y oportuna.</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Para el caso contrario, en que se diese el ocultamiento total o parcial de la documentación o en el caso de darlos a conocer de manera tardía o de la o</w:t>
      </w:r>
      <w:r>
        <w:rPr>
          <w:rFonts w:ascii="Liberation Serif" w:hAnsi="Liberation Serif"/>
          <w:sz w:val="26"/>
          <w:szCs w:val="26"/>
        </w:rPr>
        <w:t>pacidad al transmitir los actos de la Administración, se prevé la obligación de rendir cuentas y la responsabilidad de los funcionarios, tanto con jerarquía constitucional como legal.</w:t>
      </w:r>
    </w:p>
    <w:p w:rsidR="004919F1" w:rsidRDefault="00F00DF3">
      <w:pPr>
        <w:pStyle w:val="Standard"/>
        <w:spacing w:line="360" w:lineRule="auto"/>
        <w:ind w:firstLine="1134"/>
        <w:jc w:val="both"/>
      </w:pPr>
      <w:r>
        <w:rPr>
          <w:rFonts w:ascii="Liberation Serif" w:hAnsi="Liberation Serif"/>
          <w:b/>
          <w:bCs/>
          <w:sz w:val="26"/>
          <w:szCs w:val="26"/>
        </w:rPr>
        <w:t>En este sentido, la cuenta del ejercicio fenecido es la mejor herramient</w:t>
      </w:r>
      <w:r>
        <w:rPr>
          <w:rFonts w:ascii="Liberation Serif" w:hAnsi="Liberation Serif"/>
          <w:b/>
          <w:bCs/>
          <w:sz w:val="26"/>
          <w:szCs w:val="26"/>
        </w:rPr>
        <w:t xml:space="preserve">a que tiene la Legislatura Provincial para controlar los gastos de los recursos estatales y puede exigir la rendición de cuentas a los organismos, o pedir mayor fundamentación de la utilización del patrimonio provincial o, basados en los informes técnicos </w:t>
      </w:r>
      <w:r>
        <w:rPr>
          <w:rFonts w:ascii="Liberation Serif" w:hAnsi="Liberation Serif"/>
          <w:b/>
          <w:bCs/>
          <w:sz w:val="26"/>
          <w:szCs w:val="26"/>
        </w:rPr>
        <w:t>del Tribunal de Cuentas, resolver una reducción presupuestaria a determinada repartición</w:t>
      </w:r>
      <w:r>
        <w:rPr>
          <w:rFonts w:ascii="Liberation Serif" w:hAnsi="Liberation Serif"/>
          <w:sz w:val="26"/>
          <w:szCs w:val="26"/>
        </w:rPr>
        <w:t>.</w:t>
      </w:r>
    </w:p>
    <w:p w:rsidR="004919F1" w:rsidRDefault="00F00DF3">
      <w:pPr>
        <w:pStyle w:val="Standard"/>
        <w:spacing w:after="283" w:line="360" w:lineRule="auto"/>
        <w:ind w:firstLine="1134"/>
        <w:jc w:val="both"/>
      </w:pPr>
      <w:r>
        <w:rPr>
          <w:rFonts w:ascii="Liberation Serif" w:hAnsi="Liberation Serif"/>
          <w:sz w:val="26"/>
          <w:szCs w:val="26"/>
        </w:rPr>
        <w:t xml:space="preserve">Aunque sobre este asunto profundizamos más adelante, resaltamos que la Corte Suprema de Justicia de la Nación ha consagrado este principio al sentenciar que </w:t>
      </w:r>
      <w:r>
        <w:rPr>
          <w:rFonts w:ascii="Liberation Serif" w:hAnsi="Liberation Serif"/>
          <w:i/>
          <w:iCs/>
          <w:sz w:val="26"/>
          <w:szCs w:val="26"/>
        </w:rPr>
        <w:t xml:space="preserve">“si bien </w:t>
      </w:r>
      <w:r>
        <w:rPr>
          <w:rFonts w:ascii="Liberation Serif" w:hAnsi="Liberation Serif"/>
          <w:i/>
          <w:iCs/>
          <w:sz w:val="26"/>
          <w:szCs w:val="26"/>
        </w:rPr>
        <w:t xml:space="preserve">puede resultar indiferente el modo en que los particulares arreglan sus propios negocios, no resulta indiferente la manera en que los funcionarios administran los asuntos públicos” </w:t>
      </w:r>
      <w:r>
        <w:rPr>
          <w:rFonts w:ascii="Liberation Serif" w:hAnsi="Liberation Serif"/>
          <w:sz w:val="26"/>
          <w:szCs w:val="26"/>
        </w:rPr>
        <w:t>(</w:t>
      </w:r>
      <w:r>
        <w:rPr>
          <w:rFonts w:ascii="Liberation Serif" w:hAnsi="Liberation Serif"/>
          <w:i/>
          <w:iCs/>
          <w:sz w:val="26"/>
          <w:szCs w:val="26"/>
        </w:rPr>
        <w:t xml:space="preserve">“OCA c. Secretaría de Inteligencia del Estado”, </w:t>
      </w:r>
      <w:r>
        <w:rPr>
          <w:rFonts w:ascii="Liberation Serif" w:hAnsi="Liberation Serif"/>
          <w:sz w:val="26"/>
          <w:szCs w:val="26"/>
        </w:rPr>
        <w:t>Fallos 321:174, consideran</w:t>
      </w:r>
      <w:r>
        <w:rPr>
          <w:rFonts w:ascii="Liberation Serif" w:hAnsi="Liberation Serif"/>
          <w:sz w:val="26"/>
          <w:szCs w:val="26"/>
        </w:rPr>
        <w:t xml:space="preserve">do 8º) y que </w:t>
      </w:r>
      <w:r>
        <w:rPr>
          <w:rFonts w:ascii="Liberation Serif" w:hAnsi="Liberation Serif"/>
          <w:i/>
          <w:iCs/>
          <w:sz w:val="26"/>
          <w:szCs w:val="26"/>
        </w:rPr>
        <w:t>“al igual que en los demás ámbitos en que desarrolla su actividad, la Administración y las entidades estatales se hallan sujetas al principio de legalidad, en cuya virtud se desplaza la regla de la autonomía de la voluntad de las partes</w:t>
      </w:r>
      <w:r>
        <w:rPr>
          <w:rFonts w:ascii="Liberation Serif" w:hAnsi="Liberation Serif"/>
          <w:sz w:val="26"/>
          <w:szCs w:val="26"/>
        </w:rPr>
        <w:t>” (“</w:t>
      </w:r>
      <w:r>
        <w:rPr>
          <w:rFonts w:ascii="Liberation Serif" w:hAnsi="Liberation Serif"/>
          <w:i/>
          <w:iCs/>
          <w:sz w:val="26"/>
          <w:szCs w:val="26"/>
        </w:rPr>
        <w:t xml:space="preserve">Espacio S.A. c/ Ferrocarriles Argentinos”, </w:t>
      </w:r>
      <w:r>
        <w:rPr>
          <w:rFonts w:ascii="Liberation Serif" w:hAnsi="Liberation Serif"/>
          <w:sz w:val="26"/>
          <w:szCs w:val="26"/>
        </w:rPr>
        <w:t>Fallos: 316:3157, considerando 7).</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Ahora bien, en cuanto a la máxima fuente de derecho local, en la Constitución Provincial se hace expresa mención de la obligación de publicar los actos de gobierno en el artículo</w:t>
      </w:r>
      <w:r>
        <w:rPr>
          <w:rFonts w:ascii="Liberation Serif" w:hAnsi="Liberation Serif"/>
          <w:sz w:val="26"/>
          <w:szCs w:val="26"/>
        </w:rPr>
        <w:t xml:space="preserve"> 8º y para el caso del incumplimiento se prevén los artículos 114, inciso 3º, y 188. Es claro que para el constituyente fueguino los funcionarios a cargo de la gestión y administración de los fondos públicos tienen la obligación de rendir cuentas y dar a c</w:t>
      </w:r>
      <w:r>
        <w:rPr>
          <w:rFonts w:ascii="Liberation Serif" w:hAnsi="Liberation Serif"/>
          <w:sz w:val="26"/>
          <w:szCs w:val="26"/>
        </w:rPr>
        <w:t>onocer sus actos.</w:t>
      </w:r>
    </w:p>
    <w:p w:rsidR="004919F1" w:rsidRDefault="00F00DF3">
      <w:pPr>
        <w:pStyle w:val="Standard"/>
        <w:spacing w:line="360" w:lineRule="auto"/>
        <w:ind w:firstLine="1134"/>
        <w:jc w:val="both"/>
      </w:pPr>
      <w:r>
        <w:rPr>
          <w:rFonts w:ascii="Liberation Serif" w:hAnsi="Liberation Serif"/>
          <w:sz w:val="26"/>
          <w:szCs w:val="26"/>
        </w:rPr>
        <w:t>La combinación armónica de estos artículos otorga plenitud de sentido a los artículos 3º de la Ley provincial Nº 495 –de Administración Financiera-; 11 de la Ley provincial Nº 1015 – Régimen General de Contrataciones y disposiciones comu</w:t>
      </w:r>
      <w:r>
        <w:rPr>
          <w:rFonts w:ascii="Liberation Serif" w:hAnsi="Liberation Serif"/>
          <w:sz w:val="26"/>
          <w:szCs w:val="26"/>
        </w:rPr>
        <w:t>nes para el sector público provincial–; y 33, 43 y 44 de la Ley provincial Nº 50 –del Tribunal de Cuentas–.</w:t>
      </w:r>
    </w:p>
    <w:p w:rsidR="004919F1" w:rsidRDefault="00F00DF3">
      <w:pPr>
        <w:pStyle w:val="Standard"/>
        <w:spacing w:line="360" w:lineRule="auto"/>
        <w:ind w:firstLine="1134"/>
        <w:jc w:val="both"/>
      </w:pPr>
      <w:r>
        <w:rPr>
          <w:rFonts w:ascii="Liberation Serif" w:hAnsi="Liberation Serif"/>
          <w:sz w:val="26"/>
          <w:szCs w:val="26"/>
        </w:rPr>
        <w:t>La consecuencia jurídica es que la difusión de los actos de gobierno no es discrecional ni sujeta a cuestiones de mérito, oportunidad o convenienci</w:t>
      </w:r>
      <w:r>
        <w:rPr>
          <w:rFonts w:ascii="Liberation Serif" w:hAnsi="Liberation Serif"/>
          <w:sz w:val="26"/>
          <w:szCs w:val="26"/>
        </w:rPr>
        <w:t>a, sino que es actividad reglada para los administradores y va de suyo que, en estos tiempos, no puede quedar limitada a la publicación en papel o en el Boletín Oficial o de que quede a disposición de quien haga una requisitoria formal.</w:t>
      </w:r>
    </w:p>
    <w:p w:rsidR="004919F1" w:rsidRDefault="00F00DF3">
      <w:pPr>
        <w:pStyle w:val="Standard"/>
        <w:spacing w:line="360" w:lineRule="auto"/>
        <w:ind w:firstLine="1134"/>
        <w:jc w:val="both"/>
      </w:pPr>
      <w:r>
        <w:rPr>
          <w:rFonts w:ascii="Liberation Serif" w:hAnsi="Liberation Serif"/>
          <w:sz w:val="26"/>
          <w:szCs w:val="26"/>
        </w:rPr>
        <w:t xml:space="preserve">Es en este sentido </w:t>
      </w:r>
      <w:r>
        <w:rPr>
          <w:rFonts w:ascii="Liberation Serif" w:hAnsi="Liberation Serif"/>
          <w:sz w:val="26"/>
          <w:szCs w:val="26"/>
        </w:rPr>
        <w:t>que entendemos que cada uno de los poderes, organismos extrapoder, Ministerios y Secretarías de Estado, entes autárquicos y descentralizados -entre los que están incluidas las empresas públicas, cualquiera sea participación que Estado Fueguino tenga en ell</w:t>
      </w:r>
      <w:r>
        <w:rPr>
          <w:rFonts w:ascii="Liberation Serif" w:hAnsi="Liberation Serif"/>
          <w:sz w:val="26"/>
          <w:szCs w:val="26"/>
        </w:rPr>
        <w:t xml:space="preserve">as- deben contar con un sitio web en el que se publiquen mensualmente todos aquellos actos </w:t>
      </w:r>
      <w:r>
        <w:rPr>
          <w:rFonts w:ascii="Liberation Serif" w:hAnsi="Liberation Serif"/>
          <w:i/>
          <w:iCs/>
          <w:sz w:val="26"/>
          <w:szCs w:val="26"/>
        </w:rPr>
        <w:t xml:space="preserve">“relacionados con la percepción e inversión de los fondos públicos y toda enajenación o afectación de bienes pertenecientes al Estado Provincial (…)” </w:t>
      </w:r>
      <w:r>
        <w:rPr>
          <w:rFonts w:ascii="Liberation Serif" w:hAnsi="Liberation Serif"/>
          <w:sz w:val="26"/>
          <w:szCs w:val="26"/>
        </w:rPr>
        <w:t>(cnfr. art</w:t>
      </w:r>
      <w:r>
        <w:rPr>
          <w:rFonts w:ascii="Liberation Serif" w:hAnsi="Liberation Serif"/>
          <w:sz w:val="26"/>
          <w:szCs w:val="26"/>
        </w:rPr>
        <w:t>ículo 8º de la Constitución Provincial)</w:t>
      </w:r>
      <w:r>
        <w:rPr>
          <w:rFonts w:ascii="Liberation Serif" w:hAnsi="Liberation Serif"/>
          <w:sz w:val="26"/>
          <w:szCs w:val="26"/>
        </w:rPr>
        <w:t>.</w:t>
      </w:r>
    </w:p>
    <w:p w:rsidR="004919F1" w:rsidRDefault="00F00DF3">
      <w:pPr>
        <w:pStyle w:val="Standard"/>
        <w:spacing w:line="360" w:lineRule="auto"/>
        <w:ind w:firstLine="1134"/>
        <w:jc w:val="both"/>
        <w:rPr>
          <w:rFonts w:ascii="Liberation Serif" w:hAnsi="Liberation Serif"/>
          <w:b/>
          <w:bCs/>
          <w:sz w:val="26"/>
          <w:szCs w:val="26"/>
        </w:rPr>
      </w:pPr>
      <w:r>
        <w:rPr>
          <w:rFonts w:ascii="Liberation Serif" w:hAnsi="Liberation Serif"/>
          <w:b/>
          <w:bCs/>
          <w:sz w:val="26"/>
          <w:szCs w:val="26"/>
        </w:rPr>
        <w:t>Así se puede percibir que el proceso presupuestario y financiero sólo tiene sentido si existe una presentación oportuna de la información y si el poder administrador rinde cuentas al cuerpo parlamentario.</w:t>
      </w:r>
    </w:p>
    <w:p w:rsidR="004919F1" w:rsidRDefault="00F00DF3">
      <w:pPr>
        <w:pStyle w:val="Standard"/>
        <w:spacing w:line="360" w:lineRule="auto"/>
        <w:ind w:firstLine="1134"/>
        <w:jc w:val="both"/>
        <w:rPr>
          <w:sz w:val="26"/>
          <w:szCs w:val="26"/>
        </w:rPr>
      </w:pPr>
      <w:r>
        <w:rPr>
          <w:rFonts w:ascii="Liberation Serif" w:hAnsi="Liberation Serif"/>
          <w:sz w:val="26"/>
          <w:szCs w:val="26"/>
        </w:rPr>
        <w:t>Nada de lo</w:t>
      </w:r>
      <w:r>
        <w:rPr>
          <w:rFonts w:ascii="Liberation Serif" w:hAnsi="Liberation Serif"/>
          <w:sz w:val="26"/>
          <w:szCs w:val="26"/>
        </w:rPr>
        <w:t xml:space="preserve"> dicho en el párrafo anterior </w:t>
      </w:r>
      <w:r>
        <w:rPr>
          <w:rFonts w:ascii="Liberation Serif" w:hAnsi="Liberation Serif"/>
          <w:sz w:val="26"/>
          <w:szCs w:val="26"/>
          <w:lang w:eastAsia="es-ES"/>
        </w:rPr>
        <w:t xml:space="preserve">implica </w:t>
      </w:r>
      <w:r>
        <w:rPr>
          <w:rFonts w:ascii="Liberation Serif" w:hAnsi="Liberation Serif"/>
          <w:sz w:val="26"/>
          <w:szCs w:val="26"/>
        </w:rPr>
        <w:t>que la publicación en el sitio de internet de cada jurisdicción exima a esta de cumplir con las previsiones de otras leyes especiales.</w:t>
      </w:r>
    </w:p>
    <w:p w:rsidR="004919F1" w:rsidRDefault="00F00DF3">
      <w:pPr>
        <w:pStyle w:val="Standard"/>
        <w:spacing w:line="360" w:lineRule="auto"/>
        <w:ind w:firstLine="1134"/>
        <w:jc w:val="both"/>
      </w:pPr>
      <w:r>
        <w:rPr>
          <w:rFonts w:ascii="Liberation Serif" w:hAnsi="Liberation Serif"/>
          <w:sz w:val="26"/>
          <w:szCs w:val="26"/>
        </w:rPr>
        <w:t xml:space="preserve">Por ejemplo, el artículo 3º, inciso c), de la Ley provincial Nº 1015 ordena que </w:t>
      </w:r>
      <w:r>
        <w:rPr>
          <w:rFonts w:ascii="Liberation Serif" w:hAnsi="Liberation Serif"/>
          <w:i/>
          <w:iCs/>
          <w:sz w:val="26"/>
          <w:szCs w:val="26"/>
        </w:rPr>
        <w:t>“</w:t>
      </w:r>
      <w:r>
        <w:rPr>
          <w:rFonts w:ascii="Liberation Serif" w:hAnsi="Liberation Serif"/>
          <w:sz w:val="26"/>
          <w:szCs w:val="26"/>
        </w:rPr>
        <w:t>(…</w:t>
      </w:r>
      <w:r>
        <w:rPr>
          <w:rFonts w:ascii="Liberation Serif" w:hAnsi="Liberation Serif"/>
          <w:sz w:val="26"/>
          <w:szCs w:val="26"/>
        </w:rPr>
        <w:t xml:space="preserve">) </w:t>
      </w:r>
      <w:r>
        <w:rPr>
          <w:rFonts w:ascii="Liberation Serif" w:hAnsi="Liberation Serif"/>
          <w:i/>
          <w:iCs/>
          <w:sz w:val="26"/>
          <w:szCs w:val="26"/>
        </w:rPr>
        <w:t>la contratación pública en todas sus etapas se basará en la publicidad y difusión de las actuaciones, permitiendo la utilización de las tecnologías informáticas que permitan aumentar la eficiencia de los procesos y facilitar el acceso de la socied</w:t>
      </w:r>
      <w:r>
        <w:rPr>
          <w:rFonts w:ascii="Liberation Serif" w:hAnsi="Liberation Serif"/>
          <w:i/>
          <w:iCs/>
          <w:sz w:val="26"/>
          <w:szCs w:val="26"/>
        </w:rPr>
        <w:t xml:space="preserve">ad a la información en materia de gestión de contrataciones y en la participación real y efectiva de la comunidad” </w:t>
      </w:r>
      <w:r>
        <w:rPr>
          <w:rFonts w:ascii="Liberation Serif" w:hAnsi="Liberation Serif"/>
          <w:sz w:val="26"/>
          <w:szCs w:val="26"/>
        </w:rPr>
        <w:t>y para su cumplimiento se considera la difusión en internet, en el sitio del órgano rector, la convocatoria y los pliegos de bases y condi</w:t>
      </w:r>
      <w:r>
        <w:rPr>
          <w:rFonts w:ascii="Liberation Serif" w:hAnsi="Liberation Serif"/>
          <w:sz w:val="26"/>
          <w:szCs w:val="26"/>
        </w:rPr>
        <w:t>ciones.</w:t>
      </w:r>
    </w:p>
    <w:p w:rsidR="004919F1" w:rsidRDefault="00F00DF3">
      <w:pPr>
        <w:pStyle w:val="Standard"/>
        <w:spacing w:line="360" w:lineRule="auto"/>
        <w:ind w:firstLine="1134"/>
        <w:jc w:val="both"/>
      </w:pPr>
      <w:r>
        <w:rPr>
          <w:rFonts w:ascii="Liberation Serif" w:hAnsi="Liberation Serif"/>
          <w:sz w:val="26"/>
          <w:szCs w:val="26"/>
        </w:rPr>
        <w:t>Esto debería seguir ocurriendo, pues es uno de los pilares fundamentales del régimen de contrataciones públicas, pero a los fines de la transparencia</w:t>
      </w:r>
      <w:r>
        <w:rPr>
          <w:rFonts w:ascii="Liberation Serif" w:hAnsi="Liberation Serif"/>
          <w:b/>
          <w:bCs/>
          <w:sz w:val="26"/>
          <w:szCs w:val="26"/>
        </w:rPr>
        <w:t xml:space="preserve">, </w:t>
      </w:r>
      <w:r>
        <w:rPr>
          <w:rFonts w:ascii="Liberation Serif" w:hAnsi="Liberation Serif"/>
          <w:sz w:val="26"/>
          <w:szCs w:val="26"/>
          <w:u w:val="single"/>
        </w:rPr>
        <w:t>resulta indispensable que estén documentadas y se den a conocer también:</w:t>
      </w:r>
      <w:r>
        <w:rPr>
          <w:rFonts w:ascii="Liberation Serif" w:hAnsi="Liberation Serif"/>
          <w:sz w:val="26"/>
          <w:szCs w:val="26"/>
        </w:rPr>
        <w:t xml:space="preserve"> el presupuesto oficial, </w:t>
      </w:r>
      <w:r>
        <w:rPr>
          <w:rFonts w:ascii="Liberation Serif" w:hAnsi="Liberation Serif"/>
          <w:sz w:val="26"/>
          <w:szCs w:val="26"/>
        </w:rPr>
        <w:t xml:space="preserve">el acta de apertura de ofertas, el dictamen de la comisión evaluadora, las adjudicaciones, las órdenes de compra y de pago, en fin </w:t>
      </w:r>
      <w:r>
        <w:rPr>
          <w:rFonts w:ascii="Liberation Serif" w:hAnsi="Liberation Serif"/>
          <w:i/>
          <w:iCs/>
          <w:sz w:val="26"/>
          <w:szCs w:val="26"/>
        </w:rPr>
        <w:t xml:space="preserve">“la contratación en todas sus etapas” </w:t>
      </w:r>
      <w:r>
        <w:rPr>
          <w:rFonts w:ascii="Liberation Serif" w:hAnsi="Liberation Serif"/>
          <w:sz w:val="26"/>
          <w:szCs w:val="26"/>
        </w:rPr>
        <w:t>que va desde la detección de la necesidad hasta el pago de los bienes o servicios, incl</w:t>
      </w:r>
      <w:r>
        <w:rPr>
          <w:rFonts w:ascii="Liberation Serif" w:hAnsi="Liberation Serif"/>
          <w:sz w:val="26"/>
          <w:szCs w:val="26"/>
        </w:rPr>
        <w:t>uyendo la ejecución del contrato.</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Agréguese a ello, por un lado, que las obligaciones de difusión hallan excepción en las contrataciones de emergencia, pero sólo respecto de la convocatoria y no de la selección del cocontratante, precios, modalidad y ejecu</w:t>
      </w:r>
      <w:r>
        <w:rPr>
          <w:rFonts w:ascii="Liberation Serif" w:hAnsi="Liberation Serif"/>
          <w:sz w:val="26"/>
          <w:szCs w:val="26"/>
        </w:rPr>
        <w:t>ción del contrato, pago, etc. Por otro, existe un sinnúmero de contrataciones que se pagan por fondos permanentes de las que no se da publicidad alguna.</w:t>
      </w:r>
    </w:p>
    <w:p w:rsidR="004919F1" w:rsidRDefault="00F00DF3">
      <w:pPr>
        <w:pStyle w:val="Standard"/>
        <w:spacing w:line="360" w:lineRule="auto"/>
        <w:ind w:firstLine="1134"/>
        <w:jc w:val="both"/>
      </w:pPr>
      <w:r>
        <w:rPr>
          <w:rFonts w:ascii="Liberation Serif" w:hAnsi="Liberation Serif"/>
          <w:sz w:val="26"/>
          <w:szCs w:val="26"/>
        </w:rPr>
        <w:t>Debe tenerse presente que en las situaciones excepcionales de</w:t>
      </w:r>
      <w:r>
        <w:rPr>
          <w:rFonts w:ascii="Liberation Serif" w:hAnsi="Liberation Serif"/>
          <w:i/>
          <w:iCs/>
          <w:sz w:val="26"/>
          <w:szCs w:val="26"/>
        </w:rPr>
        <w:t xml:space="preserve"> </w:t>
      </w:r>
      <w:r>
        <w:rPr>
          <w:rFonts w:ascii="Liberation Serif" w:hAnsi="Liberation Serif"/>
          <w:sz w:val="26"/>
          <w:szCs w:val="26"/>
        </w:rPr>
        <w:t>emergencia no puede considerarse que se e</w:t>
      </w:r>
      <w:r>
        <w:rPr>
          <w:rFonts w:ascii="Liberation Serif" w:hAnsi="Liberation Serif"/>
          <w:sz w:val="26"/>
          <w:szCs w:val="26"/>
        </w:rPr>
        <w:t xml:space="preserve">xima a las entidades públicas de la obligación de dar a conocer sus decisiones y a brindar razones de sus actos, pero sí es posible comprender que se publiquen con posterioridad. Ahora bien, la posibilidad de postergar la publicación no significa </w:t>
      </w:r>
      <w:r>
        <w:rPr>
          <w:rFonts w:ascii="Liberation Serif" w:hAnsi="Liberation Serif"/>
          <w:i/>
          <w:iCs/>
          <w:sz w:val="26"/>
          <w:szCs w:val="26"/>
        </w:rPr>
        <w:t>“institui</w:t>
      </w:r>
      <w:r>
        <w:rPr>
          <w:rFonts w:ascii="Liberation Serif" w:hAnsi="Liberation Serif"/>
          <w:i/>
          <w:iCs/>
          <w:sz w:val="26"/>
          <w:szCs w:val="26"/>
        </w:rPr>
        <w:t>r un ámbito de la actividad administrativa al margen de la legalidad y del correlativo deber de dar cuenta de los antecedentes de hecho y derecho en virtud de los cuales se decide, y de observar exclusivamente los fines para los que fueron conferidas la co</w:t>
      </w:r>
      <w:r>
        <w:rPr>
          <w:rFonts w:ascii="Liberation Serif" w:hAnsi="Liberation Serif"/>
          <w:i/>
          <w:iCs/>
          <w:sz w:val="26"/>
          <w:szCs w:val="26"/>
        </w:rPr>
        <w:t>mpetencias respectivas</w:t>
      </w:r>
      <w:r>
        <w:rPr>
          <w:rFonts w:ascii="Liberation Serif" w:hAnsi="Liberation Serif"/>
          <w:sz w:val="26"/>
          <w:szCs w:val="26"/>
        </w:rPr>
        <w:t>” (OCA c. SIDE, Fallos 321:174, considerando 8º).</w:t>
      </w:r>
    </w:p>
    <w:p w:rsidR="004919F1" w:rsidRDefault="00F00DF3">
      <w:pPr>
        <w:pStyle w:val="Standard"/>
        <w:spacing w:line="360" w:lineRule="auto"/>
        <w:ind w:firstLine="1134"/>
        <w:jc w:val="both"/>
      </w:pPr>
      <w:r>
        <w:rPr>
          <w:rFonts w:ascii="Liberation Serif" w:hAnsi="Liberation Serif"/>
          <w:sz w:val="26"/>
          <w:szCs w:val="26"/>
        </w:rPr>
        <w:t xml:space="preserve">El proyecto de ley que presentamos establece un sistema de publicación de actos de gobierno que disponen de los bienes estatales y viene a dar cumplimiento a la manda constitucional </w:t>
      </w:r>
      <w:r>
        <w:rPr>
          <w:rFonts w:ascii="Liberation Serif" w:hAnsi="Liberation Serif"/>
          <w:sz w:val="26"/>
          <w:szCs w:val="26"/>
        </w:rPr>
        <w:t>del artículo 8º y a integrar la legislación actual especificando qué, cuándo, cómo, quién y en qué plazo deben ser difundidos aquellos actos en los que se disponga del patrimonio provincial.</w:t>
      </w:r>
    </w:p>
    <w:p w:rsidR="004919F1" w:rsidRDefault="00F00DF3">
      <w:pPr>
        <w:pStyle w:val="Standard"/>
        <w:spacing w:line="360" w:lineRule="auto"/>
        <w:ind w:firstLine="1134"/>
        <w:jc w:val="both"/>
      </w:pPr>
      <w:r>
        <w:rPr>
          <w:rFonts w:ascii="Liberation Serif" w:hAnsi="Liberation Serif"/>
          <w:sz w:val="26"/>
          <w:szCs w:val="26"/>
        </w:rPr>
        <w:t>En este sentido puede agregarse que la Oficina de las Naciones Un</w:t>
      </w:r>
      <w:r>
        <w:rPr>
          <w:rFonts w:ascii="Liberation Serif" w:hAnsi="Liberation Serif"/>
          <w:sz w:val="26"/>
          <w:szCs w:val="26"/>
        </w:rPr>
        <w:t>idas contra la Droga y el Delito, al analizar el artículo 9º de la Convención de las Naciones Unidas Contra la Corrupción han interpretado que</w:t>
      </w:r>
      <w:r>
        <w:rPr>
          <w:rFonts w:ascii="Liberation Serif" w:hAnsi="Liberation Serif"/>
          <w:i/>
          <w:iCs/>
          <w:sz w:val="26"/>
          <w:szCs w:val="26"/>
        </w:rPr>
        <w:t xml:space="preserve"> “La administración de los ingresos y la ejecución del presupuesto son esferas vulnerables al riesgo de corrupci</w:t>
      </w:r>
      <w:r>
        <w:rPr>
          <w:rFonts w:ascii="Liberation Serif" w:hAnsi="Liberation Serif"/>
          <w:i/>
          <w:iCs/>
          <w:sz w:val="26"/>
          <w:szCs w:val="26"/>
        </w:rPr>
        <w:t>ón debido a que en esas etapas hay efectivo que cambia de unas manos a otras</w:t>
      </w:r>
      <w:r>
        <w:rPr>
          <w:rFonts w:ascii="Liberation Serif" w:hAnsi="Liberation Serif"/>
          <w:sz w:val="26"/>
          <w:szCs w:val="26"/>
        </w:rPr>
        <w:t>” y que esta es la causa fundamental por la cual deben evitarse los procedimientos no transparentes, exenciones arbitrarias y la falta de rendición de cuentas o ausencia de sancio</w:t>
      </w:r>
      <w:r>
        <w:rPr>
          <w:rFonts w:ascii="Liberation Serif" w:hAnsi="Liberation Serif"/>
          <w:sz w:val="26"/>
          <w:szCs w:val="26"/>
        </w:rPr>
        <w:t>nes por incumplimiento de las obligaciones legales de difundir y hacer pública la utilización de fondos estatales que posibilitan los potenciales hechos de corrupción.</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Acorde con el mismo principio, se debe tender a normas en las que exista una clara defin</w:t>
      </w:r>
      <w:r>
        <w:rPr>
          <w:rFonts w:ascii="Liberation Serif" w:hAnsi="Liberation Serif"/>
          <w:sz w:val="26"/>
          <w:szCs w:val="26"/>
        </w:rPr>
        <w:t>ición de funciones y responsabilidades, procesos presupuestarios transparentes, acceso del público a la información y garantías de integridad.</w:t>
      </w:r>
    </w:p>
    <w:p w:rsidR="004919F1" w:rsidRDefault="00F00DF3">
      <w:pPr>
        <w:pStyle w:val="Standard"/>
        <w:spacing w:line="360" w:lineRule="auto"/>
        <w:ind w:firstLine="1134"/>
        <w:jc w:val="both"/>
        <w:rPr>
          <w:rFonts w:ascii="Liberation Serif" w:hAnsi="Liberation Serif"/>
          <w:b/>
          <w:bCs/>
          <w:sz w:val="26"/>
          <w:szCs w:val="26"/>
        </w:rPr>
      </w:pPr>
      <w:r>
        <w:rPr>
          <w:rFonts w:ascii="Liberation Serif" w:hAnsi="Liberation Serif"/>
          <w:b/>
          <w:bCs/>
          <w:sz w:val="26"/>
          <w:szCs w:val="26"/>
        </w:rPr>
        <w:t>3. El principio de transparencia activa</w:t>
      </w:r>
    </w:p>
    <w:p w:rsidR="004919F1" w:rsidRDefault="00F00DF3">
      <w:pPr>
        <w:pStyle w:val="Standard"/>
        <w:spacing w:line="360" w:lineRule="auto"/>
        <w:ind w:firstLine="1134"/>
        <w:jc w:val="both"/>
        <w:rPr>
          <w:rFonts w:ascii="Liberation Serif" w:hAnsi="Liberation Serif"/>
          <w:color w:val="222222"/>
          <w:sz w:val="26"/>
          <w:szCs w:val="26"/>
        </w:rPr>
      </w:pPr>
      <w:r>
        <w:rPr>
          <w:rFonts w:ascii="Liberation Serif" w:hAnsi="Liberation Serif"/>
          <w:color w:val="222222"/>
          <w:sz w:val="26"/>
          <w:szCs w:val="26"/>
        </w:rPr>
        <w:t>La Legislatura Provincial, desde diferentes aristas ha manifestado su</w:t>
      </w:r>
      <w:r>
        <w:rPr>
          <w:rFonts w:ascii="Liberation Serif" w:hAnsi="Liberation Serif"/>
          <w:color w:val="222222"/>
          <w:sz w:val="26"/>
          <w:szCs w:val="26"/>
        </w:rPr>
        <w:t xml:space="preserve"> voluntad. Por ejemplo en el artículo 92 de la Ley provincial Nº 495 -de Administración Financiera del Sector Público- ya resolvió cuáles son los elementos mínimos que debe contener la rendición del cuentas del Poder Ejecutivo:</w:t>
      </w:r>
    </w:p>
    <w:p w:rsidR="004919F1" w:rsidRDefault="00F00DF3">
      <w:pPr>
        <w:pStyle w:val="Standard"/>
        <w:spacing w:line="360" w:lineRule="auto"/>
        <w:ind w:firstLine="1134"/>
        <w:jc w:val="both"/>
      </w:pPr>
      <w:r>
        <w:rPr>
          <w:rFonts w:ascii="Liberation Serif" w:hAnsi="Liberation Serif"/>
          <w:b/>
          <w:bCs/>
          <w:i/>
          <w:iCs/>
          <w:color w:val="222222"/>
          <w:sz w:val="26"/>
          <w:szCs w:val="26"/>
        </w:rPr>
        <w:t>“</w:t>
      </w:r>
      <w:r>
        <w:rPr>
          <w:rFonts w:ascii="Liberation Serif" w:hAnsi="Liberation Serif"/>
          <w:b/>
          <w:bCs/>
          <w:i/>
          <w:iCs/>
          <w:color w:val="333333"/>
          <w:sz w:val="26"/>
          <w:szCs w:val="26"/>
        </w:rPr>
        <w:t xml:space="preserve">ARTÍCULO 92.- </w:t>
      </w:r>
      <w:r>
        <w:rPr>
          <w:rFonts w:ascii="Liberation Serif" w:hAnsi="Liberation Serif"/>
          <w:i/>
          <w:iCs/>
          <w:sz w:val="26"/>
          <w:szCs w:val="26"/>
        </w:rPr>
        <w:t xml:space="preserve">La rendición </w:t>
      </w:r>
      <w:r>
        <w:rPr>
          <w:rFonts w:ascii="Liberation Serif" w:hAnsi="Liberation Serif"/>
          <w:i/>
          <w:iCs/>
          <w:sz w:val="26"/>
          <w:szCs w:val="26"/>
        </w:rPr>
        <w:t>de cuentas a la Legislatura se presentará dentro de los tres (3) primeros meses de las sesiones ordinarias. La cuenta de inversión contendrá como mínimo:</w:t>
      </w:r>
    </w:p>
    <w:p w:rsidR="004919F1" w:rsidRDefault="00F00DF3">
      <w:pPr>
        <w:pStyle w:val="Standard"/>
        <w:spacing w:line="360" w:lineRule="auto"/>
        <w:ind w:firstLine="1134"/>
        <w:jc w:val="both"/>
        <w:rPr>
          <w:rFonts w:ascii="Liberation Serif" w:hAnsi="Liberation Serif"/>
          <w:i/>
          <w:iCs/>
          <w:sz w:val="26"/>
          <w:szCs w:val="26"/>
        </w:rPr>
      </w:pPr>
      <w:r>
        <w:rPr>
          <w:rFonts w:ascii="Liberation Serif" w:hAnsi="Liberation Serif"/>
          <w:i/>
          <w:iCs/>
          <w:sz w:val="26"/>
          <w:szCs w:val="26"/>
        </w:rPr>
        <w:t>a) Los estados de ejecución del Presupuesto de la Administración provincial, a la fecha de cierr</w:t>
      </w:r>
      <w:r>
        <w:rPr>
          <w:rFonts w:ascii="Liberation Serif" w:hAnsi="Liberation Serif"/>
          <w:i/>
          <w:iCs/>
          <w:sz w:val="26"/>
          <w:szCs w:val="26"/>
        </w:rPr>
        <w:t>e del ejercicio, incluyendo:</w:t>
      </w:r>
    </w:p>
    <w:p w:rsidR="004919F1" w:rsidRDefault="00F00DF3">
      <w:pPr>
        <w:pStyle w:val="Standard"/>
        <w:spacing w:line="360" w:lineRule="auto"/>
        <w:ind w:firstLine="1134"/>
        <w:jc w:val="both"/>
        <w:rPr>
          <w:rFonts w:ascii="Liberation Serif" w:hAnsi="Liberation Serif"/>
          <w:i/>
          <w:iCs/>
          <w:sz w:val="26"/>
          <w:szCs w:val="26"/>
        </w:rPr>
      </w:pPr>
      <w:r>
        <w:rPr>
          <w:rFonts w:ascii="Liberation Serif" w:hAnsi="Liberation Serif"/>
          <w:i/>
          <w:iCs/>
          <w:sz w:val="26"/>
          <w:szCs w:val="26"/>
        </w:rPr>
        <w:t>1.- Con relación a los créditos: el monto original, modificaciones introducidas, el crédito definitivo al cierre del ejercicio, compromisos contraidos, compromisos devengados, saldos no utilizados y devengados incluidos en o</w:t>
      </w:r>
      <w:r>
        <w:rPr>
          <w:rFonts w:ascii="Liberation Serif" w:hAnsi="Liberation Serif"/>
          <w:i/>
          <w:iCs/>
          <w:sz w:val="26"/>
          <w:szCs w:val="26"/>
        </w:rPr>
        <w:t>́rdenes de pago.</w:t>
      </w:r>
    </w:p>
    <w:p w:rsidR="004919F1" w:rsidRDefault="00F00DF3">
      <w:pPr>
        <w:pStyle w:val="Standard"/>
        <w:spacing w:line="360" w:lineRule="auto"/>
        <w:ind w:firstLine="1134"/>
        <w:jc w:val="both"/>
        <w:rPr>
          <w:rFonts w:ascii="Liberation Serif" w:hAnsi="Liberation Serif"/>
          <w:i/>
          <w:iCs/>
          <w:sz w:val="26"/>
          <w:szCs w:val="26"/>
        </w:rPr>
      </w:pPr>
      <w:r>
        <w:rPr>
          <w:rFonts w:ascii="Liberation Serif" w:hAnsi="Liberation Serif"/>
          <w:i/>
          <w:iCs/>
          <w:sz w:val="26"/>
          <w:szCs w:val="26"/>
        </w:rPr>
        <w:t>2.- Con relación a los recursos: montos calculados y montos recaudados.</w:t>
      </w:r>
    </w:p>
    <w:p w:rsidR="004919F1" w:rsidRDefault="00F00DF3">
      <w:pPr>
        <w:pStyle w:val="Standard"/>
        <w:spacing w:line="360" w:lineRule="auto"/>
        <w:ind w:firstLine="1134"/>
        <w:jc w:val="both"/>
        <w:rPr>
          <w:rFonts w:ascii="Liberation Serif" w:hAnsi="Liberation Serif"/>
          <w:i/>
          <w:iCs/>
          <w:sz w:val="26"/>
          <w:szCs w:val="26"/>
        </w:rPr>
      </w:pPr>
      <w:r>
        <w:rPr>
          <w:rFonts w:ascii="Liberation Serif" w:hAnsi="Liberation Serif"/>
          <w:i/>
          <w:iCs/>
          <w:sz w:val="26"/>
          <w:szCs w:val="26"/>
        </w:rPr>
        <w:t>3.- El estado actualizado a la fecha de cierre de la deuda pública interna, externa, directa e indirecta.</w:t>
      </w:r>
    </w:p>
    <w:p w:rsidR="004919F1" w:rsidRDefault="00F00DF3">
      <w:pPr>
        <w:pStyle w:val="Standard"/>
        <w:spacing w:line="360" w:lineRule="auto"/>
        <w:ind w:firstLine="1134"/>
        <w:jc w:val="both"/>
        <w:rPr>
          <w:rFonts w:ascii="Liberation Serif" w:hAnsi="Liberation Serif"/>
          <w:i/>
          <w:iCs/>
          <w:sz w:val="26"/>
          <w:szCs w:val="26"/>
        </w:rPr>
      </w:pPr>
      <w:r>
        <w:rPr>
          <w:rFonts w:ascii="Liberation Serif" w:hAnsi="Liberation Serif"/>
          <w:i/>
          <w:iCs/>
          <w:sz w:val="26"/>
          <w:szCs w:val="26"/>
        </w:rPr>
        <w:t xml:space="preserve">4.- Con relación a la situación financiera: cuenta de </w:t>
      </w:r>
      <w:r>
        <w:rPr>
          <w:rFonts w:ascii="Liberation Serif" w:hAnsi="Liberation Serif"/>
          <w:i/>
          <w:iCs/>
          <w:sz w:val="26"/>
          <w:szCs w:val="26"/>
        </w:rPr>
        <w:t>resultados de la Administración central y de cada una de las entidades y el resultado consolidado de la Administración provincial.</w:t>
      </w:r>
    </w:p>
    <w:p w:rsidR="004919F1" w:rsidRDefault="00F00DF3">
      <w:pPr>
        <w:pStyle w:val="Standard"/>
        <w:spacing w:line="360" w:lineRule="auto"/>
        <w:ind w:firstLine="1134"/>
        <w:jc w:val="both"/>
        <w:rPr>
          <w:rFonts w:ascii="Liberation Serif" w:hAnsi="Liberation Serif"/>
          <w:i/>
          <w:iCs/>
          <w:sz w:val="26"/>
          <w:szCs w:val="26"/>
        </w:rPr>
      </w:pPr>
      <w:r>
        <w:rPr>
          <w:rFonts w:ascii="Liberation Serif" w:hAnsi="Liberation Serif"/>
          <w:i/>
          <w:iCs/>
          <w:sz w:val="26"/>
          <w:szCs w:val="26"/>
        </w:rPr>
        <w:t>5.- Los estados que muestren los movimientos y situación del Tesoro de la Administración central;</w:t>
      </w:r>
    </w:p>
    <w:p w:rsidR="004919F1" w:rsidRDefault="00F00DF3">
      <w:pPr>
        <w:pStyle w:val="Standard"/>
        <w:spacing w:line="360" w:lineRule="auto"/>
        <w:ind w:firstLine="1134"/>
        <w:jc w:val="both"/>
        <w:rPr>
          <w:rFonts w:ascii="Liberation Serif" w:hAnsi="Liberation Serif"/>
          <w:i/>
          <w:iCs/>
          <w:sz w:val="26"/>
          <w:szCs w:val="26"/>
        </w:rPr>
      </w:pPr>
      <w:r>
        <w:rPr>
          <w:rFonts w:ascii="Liberation Serif" w:hAnsi="Liberation Serif"/>
          <w:i/>
          <w:iCs/>
          <w:sz w:val="26"/>
          <w:szCs w:val="26"/>
        </w:rPr>
        <w:t>b) contendrá además i</w:t>
      </w:r>
      <w:r>
        <w:rPr>
          <w:rFonts w:ascii="Liberation Serif" w:hAnsi="Liberation Serif"/>
          <w:i/>
          <w:iCs/>
          <w:sz w:val="26"/>
          <w:szCs w:val="26"/>
        </w:rPr>
        <w:t>nformación y comentarios sobre:</w:t>
      </w:r>
    </w:p>
    <w:p w:rsidR="004919F1" w:rsidRDefault="00F00DF3">
      <w:pPr>
        <w:pStyle w:val="Standard"/>
        <w:spacing w:line="360" w:lineRule="auto"/>
        <w:ind w:firstLine="1134"/>
        <w:jc w:val="both"/>
        <w:rPr>
          <w:rFonts w:ascii="Liberation Serif" w:hAnsi="Liberation Serif"/>
          <w:i/>
          <w:iCs/>
          <w:sz w:val="26"/>
          <w:szCs w:val="26"/>
        </w:rPr>
      </w:pPr>
      <w:r>
        <w:rPr>
          <w:rFonts w:ascii="Liberation Serif" w:hAnsi="Liberation Serif"/>
          <w:i/>
          <w:iCs/>
          <w:sz w:val="26"/>
          <w:szCs w:val="26"/>
        </w:rPr>
        <w:t>1.- Grado de cumplimiento de los objetivos y metas, previstos en el Presupuesto.</w:t>
      </w:r>
    </w:p>
    <w:p w:rsidR="004919F1" w:rsidRDefault="00F00DF3">
      <w:pPr>
        <w:pStyle w:val="Standard"/>
        <w:spacing w:line="360" w:lineRule="auto"/>
        <w:ind w:firstLine="1134"/>
        <w:jc w:val="both"/>
        <w:rPr>
          <w:rFonts w:ascii="Liberation Serif" w:hAnsi="Liberation Serif"/>
          <w:i/>
          <w:iCs/>
          <w:sz w:val="26"/>
          <w:szCs w:val="26"/>
        </w:rPr>
      </w:pPr>
      <w:r>
        <w:rPr>
          <w:rFonts w:ascii="Liberation Serif" w:hAnsi="Liberation Serif"/>
          <w:i/>
          <w:iCs/>
          <w:sz w:val="26"/>
          <w:szCs w:val="26"/>
        </w:rPr>
        <w:t>2.- El comportamiento de la ejecución del Presupuesto en términos de economicidad, eficiencia y eficacia”.</w:t>
      </w:r>
    </w:p>
    <w:p w:rsidR="004919F1" w:rsidRDefault="00F00DF3">
      <w:pPr>
        <w:pStyle w:val="Standard"/>
        <w:spacing w:line="360" w:lineRule="auto"/>
        <w:ind w:firstLine="1134"/>
        <w:jc w:val="both"/>
      </w:pPr>
      <w:r>
        <w:rPr>
          <w:rFonts w:ascii="Liberation Serif" w:hAnsi="Liberation Serif"/>
          <w:color w:val="222222"/>
          <w:sz w:val="26"/>
          <w:szCs w:val="26"/>
        </w:rPr>
        <w:t>Y, a propósito de dar a publicida</w:t>
      </w:r>
      <w:r>
        <w:rPr>
          <w:rFonts w:ascii="Liberation Serif" w:hAnsi="Liberation Serif"/>
          <w:color w:val="222222"/>
          <w:sz w:val="26"/>
          <w:szCs w:val="26"/>
        </w:rPr>
        <w:t>d los actos de gobierno, resulta indispensable señalar que la Legislatura reconoció, en la Ley provincial Nº 653, el derecho de toda persona física o jurídica</w:t>
      </w:r>
      <w:r>
        <w:rPr>
          <w:rFonts w:ascii="Liberation Serif" w:hAnsi="Liberation Serif"/>
          <w:i/>
          <w:iCs/>
          <w:sz w:val="26"/>
          <w:szCs w:val="26"/>
        </w:rPr>
        <w:t>“a solicitar y a recibir información de tal índole en forma completa, veraz, adecuada y oportuna</w:t>
      </w:r>
      <w:r>
        <w:rPr>
          <w:rFonts w:ascii="Liberation Serif" w:hAnsi="Liberation Serif"/>
          <w:sz w:val="26"/>
          <w:szCs w:val="26"/>
        </w:rPr>
        <w:t xml:space="preserve">” </w:t>
      </w:r>
      <w:r>
        <w:rPr>
          <w:rFonts w:ascii="Liberation Serif" w:hAnsi="Liberation Serif"/>
          <w:sz w:val="26"/>
          <w:szCs w:val="26"/>
        </w:rPr>
        <w:t>(artículo 1º)</w:t>
      </w:r>
      <w:r>
        <w:rPr>
          <w:rFonts w:ascii="Liberation Serif" w:hAnsi="Liberation Serif"/>
          <w:color w:val="222222"/>
          <w:sz w:val="26"/>
          <w:szCs w:val="26"/>
        </w:rPr>
        <w:t xml:space="preserve">. Dicho sea de paso, con esta norma el Parlamento Fueguino fue pionero en la </w:t>
      </w:r>
      <w:r>
        <w:rPr>
          <w:rFonts w:ascii="Liberation Serif" w:hAnsi="Liberation Serif" w:cs="Calibri"/>
          <w:sz w:val="26"/>
          <w:szCs w:val="26"/>
          <w:lang w:eastAsia="en-US"/>
        </w:rPr>
        <w:t>regulación del acceso a la información y transparencia de la gestión pública.</w:t>
      </w:r>
    </w:p>
    <w:p w:rsidR="004919F1" w:rsidRDefault="00F00DF3">
      <w:pPr>
        <w:pStyle w:val="Standard"/>
        <w:spacing w:line="360" w:lineRule="auto"/>
        <w:ind w:firstLine="1134"/>
        <w:jc w:val="both"/>
      </w:pPr>
      <w:r>
        <w:rPr>
          <w:rFonts w:ascii="Liberation Serif" w:hAnsi="Liberation Serif"/>
          <w:color w:val="222222"/>
          <w:sz w:val="26"/>
          <w:szCs w:val="26"/>
        </w:rPr>
        <w:t>Es necesario resaltar que el</w:t>
      </w:r>
      <w:r>
        <w:rPr>
          <w:rFonts w:ascii="Liberation Serif" w:hAnsi="Liberation Serif"/>
          <w:sz w:val="26"/>
          <w:szCs w:val="26"/>
        </w:rPr>
        <w:t xml:space="preserve"> ejercicio de este derecho tiene como lógica contrapartida l</w:t>
      </w:r>
      <w:r>
        <w:rPr>
          <w:rFonts w:ascii="Liberation Serif" w:hAnsi="Liberation Serif"/>
          <w:sz w:val="26"/>
          <w:szCs w:val="26"/>
        </w:rPr>
        <w:t xml:space="preserve">a obligación de los organismos públicos de publicar información, incluyendo en ellos a las empresas en las que el estado tenga participación accionaria. En los términos del artículo 2º de la misma norma, se ordena que en las entidades públicas </w:t>
      </w:r>
      <w:r>
        <w:rPr>
          <w:rFonts w:ascii="Liberation Serif" w:hAnsi="Liberation Serif"/>
          <w:i/>
          <w:iCs/>
          <w:sz w:val="26"/>
          <w:szCs w:val="26"/>
        </w:rPr>
        <w:t>“debe facili</w:t>
      </w:r>
      <w:r>
        <w:rPr>
          <w:rFonts w:ascii="Liberation Serif" w:hAnsi="Liberation Serif"/>
          <w:i/>
          <w:iCs/>
          <w:sz w:val="26"/>
          <w:szCs w:val="26"/>
        </w:rPr>
        <w:t xml:space="preserve">tarse el acceso a las fuentes (…) y proveerse la información contenida en documentos escritos, fotografías, grabaciones, soporte magnético, informático o digital, o en cualquier otro formato que haya sido creada u obtenida por el órgano requerido o que se </w:t>
      </w:r>
      <w:r>
        <w:rPr>
          <w:rFonts w:ascii="Liberation Serif" w:hAnsi="Liberation Serif"/>
          <w:i/>
          <w:iCs/>
          <w:sz w:val="26"/>
          <w:szCs w:val="26"/>
        </w:rPr>
        <w:t>encuentre en su posesión y bajo su control”.</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 xml:space="preserve">Hay que mencionar además, que a partir de las Leyes provinciales     Nº 505 y Nº 1230 se profundiza en los principios transparencia, interdicción de la arbitrariedad y división de poderes evolucionando hacia la </w:t>
      </w:r>
      <w:r>
        <w:rPr>
          <w:rFonts w:ascii="Liberation Serif" w:hAnsi="Liberation Serif"/>
          <w:sz w:val="26"/>
          <w:szCs w:val="26"/>
        </w:rPr>
        <w:t>difusión proactiva de la utilización de fondos públicos, como ordena en el artículo 13 de la Ley nacional Nº 25.400 y en el artículo 7 de la Ley nacional Nº 27.428. Decisiones que resultan coherentes con las disposiciones de la Ley nacional Nº 27.275.</w:t>
      </w:r>
    </w:p>
    <w:p w:rsidR="004919F1" w:rsidRDefault="00F00DF3">
      <w:pPr>
        <w:pStyle w:val="Standard"/>
        <w:spacing w:line="360" w:lineRule="auto"/>
        <w:ind w:firstLine="1134"/>
        <w:jc w:val="both"/>
      </w:pPr>
      <w:r>
        <w:rPr>
          <w:rFonts w:ascii="Liberation Serif" w:hAnsi="Liberation Serif"/>
          <w:sz w:val="26"/>
          <w:szCs w:val="26"/>
        </w:rPr>
        <w:t xml:space="preserve">Así </w:t>
      </w:r>
      <w:r>
        <w:rPr>
          <w:rFonts w:ascii="Liberation Serif" w:hAnsi="Liberation Serif"/>
          <w:sz w:val="26"/>
          <w:szCs w:val="26"/>
        </w:rPr>
        <w:t xml:space="preserve">puede verificarse que Ley provincial Nº 505 ratifica el </w:t>
      </w:r>
      <w:r>
        <w:rPr>
          <w:rFonts w:ascii="Liberation Serif" w:hAnsi="Liberation Serif"/>
          <w:i/>
          <w:iCs/>
          <w:sz w:val="26"/>
          <w:szCs w:val="26"/>
        </w:rPr>
        <w:t>“Compromiso Federal para el Crecimiento y la Disciplina Fiscal”</w:t>
      </w:r>
      <w:r>
        <w:rPr>
          <w:rFonts w:ascii="Liberation Serif" w:hAnsi="Liberation Serif"/>
          <w:sz w:val="26"/>
          <w:szCs w:val="26"/>
        </w:rPr>
        <w:t>, del 17 de noviembre de 2000, en cuyo artículo 13 se prevé:</w:t>
      </w:r>
    </w:p>
    <w:p w:rsidR="004919F1" w:rsidRDefault="00F00DF3">
      <w:pPr>
        <w:pStyle w:val="Standard"/>
        <w:spacing w:line="360" w:lineRule="auto"/>
        <w:ind w:firstLine="1134"/>
        <w:jc w:val="both"/>
        <w:rPr>
          <w:rFonts w:ascii="Liberation Serif" w:hAnsi="Liberation Serif"/>
          <w:i/>
          <w:iCs/>
          <w:sz w:val="26"/>
          <w:szCs w:val="26"/>
        </w:rPr>
      </w:pPr>
      <w:r>
        <w:rPr>
          <w:rFonts w:ascii="Liberation Serif" w:hAnsi="Liberation Serif"/>
          <w:i/>
          <w:iCs/>
          <w:sz w:val="26"/>
          <w:szCs w:val="26"/>
        </w:rPr>
        <w:t xml:space="preserve">“Los gobiernos de la Nación, de las provincias y de la Ciudad Autónoma de </w:t>
      </w:r>
      <w:r>
        <w:rPr>
          <w:rFonts w:ascii="Liberation Serif" w:hAnsi="Liberation Serif"/>
          <w:i/>
          <w:iCs/>
          <w:sz w:val="26"/>
          <w:szCs w:val="26"/>
        </w:rPr>
        <w:t>Buenos Aires acuerdan establecer procedimientos para posibilitar una amplia difusión de sus cuentas fiscales, incluyendo presupuesto corriente, su ejecución, deuda y la proyección de sus servicios mediante sistemas informáticos.</w:t>
      </w:r>
    </w:p>
    <w:p w:rsidR="004919F1" w:rsidRDefault="00F00DF3">
      <w:pPr>
        <w:pStyle w:val="Standard"/>
        <w:spacing w:after="283" w:line="360" w:lineRule="auto"/>
        <w:ind w:firstLine="1134"/>
        <w:jc w:val="both"/>
      </w:pPr>
      <w:r>
        <w:rPr>
          <w:rFonts w:ascii="Liberation Serif" w:hAnsi="Liberation Serif"/>
          <w:i/>
          <w:iCs/>
          <w:sz w:val="26"/>
          <w:szCs w:val="26"/>
        </w:rPr>
        <w:t>Adicionalmente, acuerda</w:t>
      </w:r>
      <w:r>
        <w:rPr>
          <w:rFonts w:ascii="Liberation Serif" w:hAnsi="Liberation Serif"/>
          <w:i/>
          <w:iCs/>
          <w:sz w:val="26"/>
          <w:szCs w:val="26"/>
        </w:rPr>
        <w:t>n la posibilidad de auditar en forma conjunta o por entidades independientes a los organismos recaudadores (Administración Federal de Ingresos Públicos (AFIP), Administraciones Provinciales de Ingresos Públicos y Direcciones Generales de Rentas Provinci</w:t>
      </w:r>
      <w:r>
        <w:rPr>
          <w:rFonts w:ascii="Liberation Serif" w:hAnsi="Liberation Serif"/>
          <w:i/>
          <w:iCs/>
          <w:sz w:val="26"/>
          <w:szCs w:val="26"/>
        </w:rPr>
        <w:t>ales, del Gobierno de la Ciudad Autónoma de Buenos Aires, y de la Seguridad Social (ANSES).</w:t>
      </w:r>
    </w:p>
    <w:p w:rsidR="004919F1" w:rsidRDefault="00F00DF3">
      <w:pPr>
        <w:pStyle w:val="Standard"/>
        <w:spacing w:line="360" w:lineRule="auto"/>
        <w:ind w:firstLine="1134"/>
        <w:jc w:val="both"/>
        <w:rPr>
          <w:rFonts w:ascii="Liberation Serif" w:hAnsi="Liberation Serif"/>
          <w:i/>
          <w:iCs/>
          <w:sz w:val="26"/>
          <w:szCs w:val="26"/>
        </w:rPr>
      </w:pPr>
      <w:r>
        <w:rPr>
          <w:rFonts w:ascii="Liberation Serif" w:hAnsi="Liberation Serif"/>
          <w:i/>
          <w:iCs/>
          <w:sz w:val="26"/>
          <w:szCs w:val="26"/>
        </w:rPr>
        <w:t>La documentación producida en el ámbito de las Administraciones Nacional, Provinciales y de la Ciudad Autónoma de Buenos Aires (…), tendrá el carácter de info</w:t>
      </w:r>
      <w:r>
        <w:rPr>
          <w:rFonts w:ascii="Liberation Serif" w:hAnsi="Liberation Serif"/>
          <w:i/>
          <w:iCs/>
          <w:sz w:val="26"/>
          <w:szCs w:val="26"/>
        </w:rPr>
        <w:t>rmación pública y será de libre acceso para cualquier institución o persona interesada en conocerla (...)</w:t>
      </w:r>
    </w:p>
    <w:p w:rsidR="004919F1" w:rsidRDefault="00F00DF3">
      <w:pPr>
        <w:pStyle w:val="Standard"/>
        <w:spacing w:line="360" w:lineRule="auto"/>
        <w:ind w:firstLine="1134"/>
        <w:jc w:val="both"/>
        <w:rPr>
          <w:rFonts w:ascii="Liberation Serif" w:hAnsi="Liberation Serif"/>
          <w:i/>
          <w:iCs/>
          <w:sz w:val="26"/>
          <w:szCs w:val="26"/>
        </w:rPr>
      </w:pPr>
      <w:r>
        <w:rPr>
          <w:rFonts w:ascii="Liberation Serif" w:hAnsi="Liberation Serif"/>
          <w:i/>
          <w:iCs/>
          <w:sz w:val="26"/>
          <w:szCs w:val="26"/>
        </w:rPr>
        <w:t xml:space="preserve">(…) La información precedente será puesta a disposición de los interesados en forma inmediata, a su requerimiento o mediante la autorización </w:t>
      </w:r>
      <w:r>
        <w:rPr>
          <w:rFonts w:ascii="Liberation Serif" w:hAnsi="Liberation Serif"/>
          <w:i/>
          <w:iCs/>
          <w:sz w:val="26"/>
          <w:szCs w:val="26"/>
        </w:rPr>
        <w:t>al libre acceso a las respectivas plataformas informáticas, en un plazo máximo de un año contado a partir de la firma del presente acuerdo”.</w:t>
      </w:r>
    </w:p>
    <w:p w:rsidR="004919F1" w:rsidRDefault="00F00DF3">
      <w:pPr>
        <w:pStyle w:val="Standard"/>
        <w:spacing w:line="360" w:lineRule="auto"/>
        <w:ind w:firstLine="1134"/>
        <w:jc w:val="both"/>
      </w:pPr>
      <w:r>
        <w:rPr>
          <w:rFonts w:ascii="Liberation Serif" w:hAnsi="Liberation Serif"/>
          <w:sz w:val="26"/>
          <w:szCs w:val="26"/>
        </w:rPr>
        <w:t>En el mismo sentido, la Ley provincial Nº 1230 adhiere a la Ley nacional Nº 27.428</w:t>
      </w:r>
      <w:r>
        <w:rPr>
          <w:rFonts w:ascii="Liberation Serif" w:hAnsi="Liberation Serif"/>
          <w:i/>
          <w:iCs/>
          <w:sz w:val="26"/>
          <w:szCs w:val="26"/>
        </w:rPr>
        <w:t xml:space="preserve"> </w:t>
      </w:r>
      <w:r>
        <w:rPr>
          <w:rFonts w:ascii="Liberation Serif" w:hAnsi="Liberation Serif"/>
          <w:sz w:val="26"/>
          <w:szCs w:val="26"/>
        </w:rPr>
        <w:t>“</w:t>
      </w:r>
      <w:r>
        <w:rPr>
          <w:rFonts w:ascii="Liberation Serif" w:hAnsi="Liberation Serif"/>
          <w:i/>
          <w:iCs/>
          <w:sz w:val="26"/>
          <w:szCs w:val="26"/>
        </w:rPr>
        <w:t>Régimen de Responsabilidad F</w:t>
      </w:r>
      <w:r>
        <w:rPr>
          <w:rFonts w:ascii="Liberation Serif" w:hAnsi="Liberation Serif"/>
          <w:i/>
          <w:iCs/>
          <w:sz w:val="26"/>
          <w:szCs w:val="26"/>
        </w:rPr>
        <w:t>iscal y Buenas Prácticas de Gobierno</w:t>
      </w:r>
      <w:r>
        <w:rPr>
          <w:rFonts w:ascii="Liberation Serif" w:hAnsi="Liberation Serif"/>
          <w:sz w:val="26"/>
          <w:szCs w:val="26"/>
        </w:rPr>
        <w:t>”, en cuyo articulo 4º modifica la Ley nacional Nº 25.917 (Régimen de Responsabilidad Fiscal) estableciendo que:</w:t>
      </w:r>
    </w:p>
    <w:p w:rsidR="004919F1" w:rsidRDefault="00F00DF3">
      <w:pPr>
        <w:pStyle w:val="Standard"/>
        <w:spacing w:line="360" w:lineRule="auto"/>
        <w:ind w:firstLine="1134"/>
        <w:jc w:val="both"/>
      </w:pPr>
      <w:r>
        <w:rPr>
          <w:rFonts w:ascii="Liberation Serif" w:hAnsi="Liberation Serif"/>
          <w:b/>
          <w:bCs/>
          <w:color w:val="333333"/>
          <w:sz w:val="26"/>
          <w:szCs w:val="26"/>
        </w:rPr>
        <w:t>“</w:t>
      </w:r>
      <w:r>
        <w:rPr>
          <w:rFonts w:ascii="Liberation Serif" w:hAnsi="Liberation Serif"/>
          <w:i/>
          <w:iCs/>
          <w:sz w:val="26"/>
          <w:szCs w:val="26"/>
        </w:rPr>
        <w:t>Cada provincia, la Ciudad Autónoma de Buenos Aires y el Gobierno nacional publicarán en su página web e</w:t>
      </w:r>
      <w:r>
        <w:rPr>
          <w:rFonts w:ascii="Liberation Serif" w:hAnsi="Liberation Serif"/>
          <w:i/>
          <w:iCs/>
          <w:sz w:val="26"/>
          <w:szCs w:val="26"/>
        </w:rPr>
        <w:t>l Presupuesto Anual -una vez aprobado, o en su defecto, el presupuesto prorrogado, hasta tanto se apruebe aquél- y las proyecciones del Presupuesto Plurianual, luego de presentadas a las legislaturas correspondientes, y la Cuenta Anual de Inversión.</w:t>
      </w:r>
    </w:p>
    <w:p w:rsidR="004919F1" w:rsidRDefault="00F00DF3">
      <w:pPr>
        <w:pStyle w:val="Standard"/>
        <w:spacing w:line="360" w:lineRule="auto"/>
        <w:ind w:firstLine="1134"/>
        <w:jc w:val="both"/>
      </w:pPr>
      <w:r>
        <w:rPr>
          <w:rFonts w:ascii="Liberation Serif" w:hAnsi="Liberation Serif"/>
          <w:i/>
          <w:iCs/>
          <w:sz w:val="26"/>
          <w:szCs w:val="26"/>
        </w:rPr>
        <w:t xml:space="preserve">Con </w:t>
      </w:r>
      <w:r>
        <w:rPr>
          <w:rFonts w:ascii="Liberation Serif" w:hAnsi="Liberation Serif"/>
          <w:i/>
          <w:iCs/>
          <w:sz w:val="26"/>
          <w:szCs w:val="26"/>
        </w:rPr>
        <w:t xml:space="preserve">un rezago de un (1) trimestre, difundirán información trimestral de la ejecución presupuestaria (base devengado y base caja), del gasto (base devengado) clasificado según finalidad y función, del stock de la deuda pública, incluida la flotante, como </w:t>
      </w:r>
      <w:r>
        <w:rPr>
          <w:rFonts w:ascii="Liberation Serif" w:hAnsi="Liberation Serif"/>
          <w:i/>
          <w:iCs/>
          <w:sz w:val="26"/>
          <w:szCs w:val="26"/>
        </w:rPr>
        <w:t>así también los programas multilaterales de financiamiento, y del pago de servicios, detallando en estos tres (3) últimos casos el tipo de acreedor.</w:t>
      </w:r>
    </w:p>
    <w:p w:rsidR="004919F1" w:rsidRDefault="00F00DF3">
      <w:pPr>
        <w:pStyle w:val="Standard"/>
        <w:spacing w:line="360" w:lineRule="auto"/>
        <w:ind w:firstLine="1134"/>
        <w:jc w:val="both"/>
        <w:rPr>
          <w:rFonts w:ascii="Liberation Serif" w:hAnsi="Liberation Serif"/>
          <w:i/>
          <w:iCs/>
          <w:sz w:val="26"/>
          <w:szCs w:val="26"/>
        </w:rPr>
      </w:pPr>
      <w:r>
        <w:rPr>
          <w:rFonts w:ascii="Liberation Serif" w:hAnsi="Liberation Serif"/>
          <w:i/>
          <w:iCs/>
          <w:sz w:val="26"/>
          <w:szCs w:val="26"/>
        </w:rPr>
        <w:t>A tales efectos, y con el objetivo de contribuir a la realización de estadísticas fiscales acordes con</w:t>
      </w:r>
      <w:r>
        <w:rPr>
          <w:rFonts w:ascii="Liberation Serif" w:hAnsi="Liberation Serif"/>
          <w:i/>
          <w:iCs/>
          <w:sz w:val="26"/>
          <w:szCs w:val="26"/>
        </w:rPr>
        <w:t xml:space="preserve"> las establecidas en las normas internacionales, se utilizarán criterios metodológicos compatibles con los establecidos en la ley 24.156 y modificatorias, mediante la aplicación de los clasificadores presupuestarios a los que se hiciera mención en el a</w:t>
      </w:r>
      <w:r>
        <w:rPr>
          <w:rFonts w:ascii="Liberation Serif" w:hAnsi="Liberation Serif"/>
          <w:i/>
          <w:iCs/>
          <w:sz w:val="26"/>
          <w:szCs w:val="26"/>
        </w:rPr>
        <w:t>rtículo 4° (…)</w:t>
      </w:r>
    </w:p>
    <w:p w:rsidR="004919F1" w:rsidRDefault="00F00DF3">
      <w:pPr>
        <w:pStyle w:val="Standard"/>
        <w:spacing w:line="360" w:lineRule="auto"/>
        <w:ind w:firstLine="1134"/>
        <w:jc w:val="both"/>
        <w:rPr>
          <w:rFonts w:ascii="Liberation Serif" w:hAnsi="Liberation Serif"/>
          <w:i/>
          <w:iCs/>
          <w:sz w:val="26"/>
          <w:szCs w:val="26"/>
        </w:rPr>
      </w:pPr>
      <w:r>
        <w:rPr>
          <w:rFonts w:ascii="Liberation Serif" w:hAnsi="Liberation Serif"/>
          <w:i/>
          <w:iCs/>
          <w:sz w:val="26"/>
          <w:szCs w:val="26"/>
        </w:rPr>
        <w:t>El Consejo Federal de Responsabilidad Fiscal deberá elaborar y publicar en su página web oficial la información antes detallada”.</w:t>
      </w:r>
    </w:p>
    <w:p w:rsidR="004919F1" w:rsidRDefault="00F00DF3">
      <w:pPr>
        <w:pStyle w:val="Standard"/>
        <w:spacing w:line="360" w:lineRule="auto"/>
        <w:ind w:firstLine="1134"/>
        <w:jc w:val="both"/>
      </w:pPr>
      <w:r>
        <w:rPr>
          <w:rFonts w:ascii="Liberation Serif" w:hAnsi="Liberation Serif"/>
          <w:sz w:val="26"/>
          <w:szCs w:val="26"/>
        </w:rPr>
        <w:t xml:space="preserve">Como se afirmó </w:t>
      </w:r>
      <w:r>
        <w:rPr>
          <w:rFonts w:ascii="Liberation Serif" w:hAnsi="Liberation Serif"/>
          <w:sz w:val="26"/>
          <w:szCs w:val="26"/>
          <w:lang w:eastAsia="es-ES"/>
        </w:rPr>
        <w:t>precedentemente</w:t>
      </w:r>
      <w:r>
        <w:rPr>
          <w:rFonts w:ascii="Liberation Serif" w:hAnsi="Liberation Serif"/>
          <w:sz w:val="26"/>
          <w:szCs w:val="26"/>
        </w:rPr>
        <w:t>, estas obligaciones de publicar se consolidan con los principios contenidos</w:t>
      </w:r>
      <w:r>
        <w:rPr>
          <w:rFonts w:ascii="Liberation Serif" w:hAnsi="Liberation Serif"/>
          <w:sz w:val="26"/>
          <w:szCs w:val="26"/>
        </w:rPr>
        <w:t xml:space="preserve"> en los artículos 32 a 34 del título “</w:t>
      </w:r>
      <w:r>
        <w:rPr>
          <w:rFonts w:ascii="Liberation Serif" w:hAnsi="Liberation Serif"/>
          <w:i/>
          <w:iCs/>
          <w:sz w:val="26"/>
          <w:szCs w:val="26"/>
        </w:rPr>
        <w:t>II. Transparencia Activa</w:t>
      </w:r>
      <w:r>
        <w:rPr>
          <w:rFonts w:ascii="Liberation Serif" w:hAnsi="Liberation Serif"/>
          <w:sz w:val="26"/>
          <w:szCs w:val="26"/>
        </w:rPr>
        <w:t>” de la Ley nacional Nº 27.275, de “</w:t>
      </w:r>
      <w:r>
        <w:rPr>
          <w:rFonts w:ascii="Liberation Serif" w:hAnsi="Liberation Serif"/>
          <w:i/>
          <w:iCs/>
          <w:sz w:val="26"/>
          <w:szCs w:val="26"/>
        </w:rPr>
        <w:t>Derecho de Acceso a la Información Pública”</w:t>
      </w:r>
      <w:r>
        <w:rPr>
          <w:rFonts w:ascii="Liberation Serif" w:hAnsi="Liberation Serif"/>
          <w:sz w:val="26"/>
          <w:szCs w:val="26"/>
        </w:rPr>
        <w:t>, que manda:</w:t>
      </w:r>
    </w:p>
    <w:p w:rsidR="004919F1" w:rsidRDefault="00F00DF3">
      <w:pPr>
        <w:pStyle w:val="Standard"/>
        <w:spacing w:after="55" w:line="360" w:lineRule="auto"/>
        <w:ind w:firstLine="1134"/>
        <w:jc w:val="both"/>
        <w:rPr>
          <w:rFonts w:ascii="Liberation Serif" w:hAnsi="Liberation Serif"/>
          <w:i/>
          <w:iCs/>
          <w:sz w:val="26"/>
          <w:szCs w:val="26"/>
        </w:rPr>
      </w:pPr>
      <w:r>
        <w:rPr>
          <w:rFonts w:ascii="Liberation Serif" w:hAnsi="Liberation Serif"/>
          <w:i/>
          <w:iCs/>
          <w:sz w:val="26"/>
          <w:szCs w:val="26"/>
        </w:rPr>
        <w:t>“Los sujetos obligados enumerados en el artículo 7° de la presente ley, con excepción de los indicad</w:t>
      </w:r>
      <w:r>
        <w:rPr>
          <w:rFonts w:ascii="Liberation Serif" w:hAnsi="Liberation Serif"/>
          <w:i/>
          <w:iCs/>
          <w:sz w:val="26"/>
          <w:szCs w:val="26"/>
        </w:rPr>
        <w:t xml:space="preserve">os en sus incisos i) y q), deberán facilitar la búsqueda y el acceso a la información pública a través de su página oficial de la red informática, de una manera clara, estructurada y entendible para los interesados y procurando remover toda barrera </w:t>
      </w:r>
      <w:r>
        <w:rPr>
          <w:rFonts w:ascii="Liberation Serif" w:hAnsi="Liberation Serif"/>
          <w:i/>
          <w:iCs/>
          <w:sz w:val="26"/>
          <w:szCs w:val="26"/>
        </w:rPr>
        <w:t>que obstaculice o dificulte su reutilización por parte de terceros”.</w:t>
      </w:r>
    </w:p>
    <w:p w:rsidR="004919F1" w:rsidRDefault="00F00DF3">
      <w:pPr>
        <w:pStyle w:val="Standard"/>
        <w:spacing w:line="360" w:lineRule="auto"/>
        <w:ind w:firstLine="1134"/>
        <w:jc w:val="both"/>
      </w:pPr>
      <w:r>
        <w:rPr>
          <w:rFonts w:ascii="Liberation Serif" w:hAnsi="Liberation Serif"/>
          <w:sz w:val="26"/>
          <w:szCs w:val="26"/>
        </w:rPr>
        <w:t>Vale la pena detenerse un momento en esta norma y resaltar que progresa en el derecho estableciendo una serie de principios que modifican el carácter de los datos estatales. La innovació</w:t>
      </w:r>
      <w:r>
        <w:rPr>
          <w:rFonts w:ascii="Liberation Serif" w:hAnsi="Liberation Serif"/>
          <w:sz w:val="26"/>
          <w:szCs w:val="26"/>
        </w:rPr>
        <w:t xml:space="preserve">n más importante vinculada a la fundamentación del proyecto que se acompaña -y como criterio de interpretación si la Legislatura decide sancionarla- es la incorporación del concepto de </w:t>
      </w:r>
      <w:r>
        <w:rPr>
          <w:rFonts w:ascii="Liberation Serif" w:hAnsi="Liberation Serif"/>
          <w:i/>
          <w:iCs/>
          <w:sz w:val="26"/>
          <w:szCs w:val="26"/>
        </w:rPr>
        <w:t>“transparencia activa</w:t>
      </w:r>
      <w:r>
        <w:rPr>
          <w:rFonts w:ascii="Liberation Serif" w:hAnsi="Liberation Serif"/>
          <w:sz w:val="26"/>
          <w:szCs w:val="26"/>
        </w:rPr>
        <w:t>”.</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Como vemos, la presente Ley tiene por objeto in</w:t>
      </w:r>
      <w:r>
        <w:rPr>
          <w:rFonts w:ascii="Liberation Serif" w:hAnsi="Liberation Serif"/>
          <w:sz w:val="26"/>
          <w:szCs w:val="26"/>
        </w:rPr>
        <w:t>crementar y reforzar la transparencia en la actividad pública, que se articula a través de obligaciones de publicidad activa para todas las Administraciones y entidades públicas, convirtiéndola en una exigencia de responsabilidad para todos los agentes y f</w:t>
      </w:r>
      <w:r>
        <w:rPr>
          <w:rFonts w:ascii="Liberation Serif" w:hAnsi="Liberation Serif"/>
          <w:sz w:val="26"/>
          <w:szCs w:val="26"/>
        </w:rPr>
        <w:t>uncionarios que desarrollan actividades de relevancia pública.</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Por ello, con este proyecto de Ley se avanza y se profundiza en la configuración de obligaciones de publicidad activa que, se entiende, han de vincular a un amplio número de sujetos entre los q</w:t>
      </w:r>
      <w:r>
        <w:rPr>
          <w:rFonts w:ascii="Liberation Serif" w:hAnsi="Liberation Serif"/>
          <w:sz w:val="26"/>
          <w:szCs w:val="26"/>
        </w:rPr>
        <w:t>ue se encuentra a todo el sector público provincial definido en el artículo 8º y 9º de la Ley Provincial Nº 495 de Administración Financiera, incluyéndose a los órganos del Poder Legislativo y Judicial en lo que se refiere a sus actividades sujetas a Derec</w:t>
      </w:r>
      <w:r>
        <w:rPr>
          <w:rFonts w:ascii="Liberation Serif" w:hAnsi="Liberation Serif"/>
          <w:sz w:val="26"/>
          <w:szCs w:val="26"/>
        </w:rPr>
        <w:t>ho Administrativo, así como otros órganos constitucionales y estatutarios.</w:t>
      </w:r>
    </w:p>
    <w:p w:rsidR="004919F1" w:rsidRDefault="00F00DF3">
      <w:pPr>
        <w:pStyle w:val="Standard"/>
        <w:spacing w:after="240" w:line="360" w:lineRule="auto"/>
        <w:ind w:firstLine="1134"/>
        <w:jc w:val="both"/>
        <w:rPr>
          <w:rFonts w:ascii="Liberation Serif" w:hAnsi="Liberation Serif"/>
          <w:sz w:val="26"/>
          <w:szCs w:val="26"/>
        </w:rPr>
      </w:pPr>
      <w:r>
        <w:rPr>
          <w:rFonts w:ascii="Liberation Serif" w:hAnsi="Liberation Serif"/>
          <w:sz w:val="26"/>
          <w:szCs w:val="26"/>
        </w:rPr>
        <w:t>El proyecto de ley amplía y refuerza las obligaciones de publicidad activa en distintos ámbitos. En materia de información institucional, organizativa y de planificación exige a lo</w:t>
      </w:r>
      <w:r>
        <w:rPr>
          <w:rFonts w:ascii="Liberation Serif" w:hAnsi="Liberation Serif"/>
          <w:sz w:val="26"/>
          <w:szCs w:val="26"/>
        </w:rPr>
        <w:t>s sujetos comprendidos en su ámbito de aplicación la publicación de información relativa a las funciones que desarrollan, la normativa que les resulta de aplicación y su estructura organizativa, además de sus instrumentos de planificación y la evaluación d</w:t>
      </w:r>
      <w:r>
        <w:rPr>
          <w:rFonts w:ascii="Liberation Serif" w:hAnsi="Liberation Serif"/>
          <w:sz w:val="26"/>
          <w:szCs w:val="26"/>
        </w:rPr>
        <w:t>e su grado de cumplimiento.</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En materia de información de relevancia jurídica y que afecte directamente al ámbito de las relaciones entre la Administración y los ciudadanos, la ley contiene un amplio repertorio de documentos que, al ser publicados, proporc</w:t>
      </w:r>
      <w:r>
        <w:rPr>
          <w:rFonts w:ascii="Liberation Serif" w:hAnsi="Liberation Serif"/>
          <w:sz w:val="26"/>
          <w:szCs w:val="26"/>
        </w:rPr>
        <w:t>ionarán una mayor seguridad jurídica. Igualmente, en el ámbito de la información de relevancia económica, presupuestaria y estadística, se establece un amplio catálogo que debe ser accesible y entendible para los ciudadanos, dado su carácter de instrumento</w:t>
      </w:r>
      <w:r>
        <w:rPr>
          <w:rFonts w:ascii="Liberation Serif" w:hAnsi="Liberation Serif"/>
          <w:sz w:val="26"/>
          <w:szCs w:val="26"/>
        </w:rPr>
        <w:t xml:space="preserve"> óptimo para el control de la gestión y utilización de los recursos públicos. Por último, se establece la obligación de publicar toda la información que se procese con mayor frecuencia.</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Respecto a la publicidad activa, establece una serie de obligaciones p</w:t>
      </w:r>
      <w:r>
        <w:rPr>
          <w:rFonts w:ascii="Liberation Serif" w:hAnsi="Liberation Serif"/>
          <w:sz w:val="26"/>
          <w:szCs w:val="26"/>
        </w:rPr>
        <w:t xml:space="preserve">ara los sujetos incluidos en el ámbito de aplicación, que habrán de difundir determinada información sin esperar una solicitud concreta de los administrados. En este punto se incluyen datos sobre información institucional, organizativa y de planificación, </w:t>
      </w:r>
      <w:r>
        <w:rPr>
          <w:rFonts w:ascii="Liberation Serif" w:hAnsi="Liberation Serif"/>
          <w:sz w:val="26"/>
          <w:szCs w:val="26"/>
        </w:rPr>
        <w:t>de relevancia jurídica y de naturaleza económica, presupuestaria y estadística.</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 xml:space="preserve">Asimismo, se consagra de forma amplia el derecho de acceso a la información pública, del que son titulares todas las personas y que podrá ejercerse sin necesidad de motivar la </w:t>
      </w:r>
      <w:r>
        <w:rPr>
          <w:rFonts w:ascii="Liberation Serif" w:hAnsi="Liberation Serif"/>
          <w:sz w:val="26"/>
          <w:szCs w:val="26"/>
        </w:rPr>
        <w:t>solicitud.</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Este derecho solamente se verá limitado en aquellos casos en que así sea necesario por la propia naturaleza de la información, derivado de lo dispuesto en el artículo 3º de la Ley provincial Nº 653, o por su entrada en conflicto con otros inter</w:t>
      </w:r>
      <w:r>
        <w:rPr>
          <w:rFonts w:ascii="Liberation Serif" w:hAnsi="Liberation Serif"/>
          <w:sz w:val="26"/>
          <w:szCs w:val="26"/>
        </w:rPr>
        <w:t>eses protegidos. En todo caso, los límites previstos se aplicarán atendiendo a un test de daño y de interés público en la divulgación y de forma proporcionada y limitada por su objeto y finalidad.</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sz w:val="26"/>
          <w:szCs w:val="26"/>
        </w:rPr>
        <w:t>Asimismo, dado que el acceso a la información puede afecta</w:t>
      </w:r>
      <w:r>
        <w:rPr>
          <w:rFonts w:ascii="Liberation Serif" w:hAnsi="Liberation Serif"/>
          <w:sz w:val="26"/>
          <w:szCs w:val="26"/>
        </w:rPr>
        <w:t>r de forma directa a la protección de los datos personales, la Ley aclara la relación entre ambos derechos estableciendo los mecanismos de equilibrio necesarios. Así, por un lado, en la medida en que la información afecte directamente a la organización o a</w:t>
      </w:r>
      <w:r>
        <w:rPr>
          <w:rFonts w:ascii="Liberation Serif" w:hAnsi="Liberation Serif"/>
          <w:sz w:val="26"/>
          <w:szCs w:val="26"/>
        </w:rPr>
        <w:t>ctividad pública del órgano prevalecerá el acceso, mientras que, por otro, se protegen los datos que la normativa califica como especialmente protegidos, para cuyo acceso se requerirá, con carácter general, el consentimiento de su titular.</w:t>
      </w:r>
    </w:p>
    <w:p w:rsidR="004919F1" w:rsidRDefault="00F00DF3">
      <w:pPr>
        <w:pStyle w:val="Standard"/>
        <w:spacing w:line="360" w:lineRule="auto"/>
        <w:ind w:firstLine="1134"/>
        <w:jc w:val="both"/>
        <w:rPr>
          <w:rFonts w:ascii="Liberation Serif" w:hAnsi="Liberation Serif" w:cs="Calibri"/>
          <w:sz w:val="26"/>
          <w:szCs w:val="26"/>
          <w:lang w:eastAsia="en-US"/>
        </w:rPr>
      </w:pPr>
      <w:r>
        <w:rPr>
          <w:rFonts w:ascii="Liberation Serif" w:hAnsi="Liberation Serif" w:cs="Calibri"/>
          <w:sz w:val="26"/>
          <w:szCs w:val="26"/>
          <w:lang w:eastAsia="en-US"/>
        </w:rPr>
        <w:t xml:space="preserve">La Ley consagra </w:t>
      </w:r>
      <w:r>
        <w:rPr>
          <w:rFonts w:ascii="Liberation Serif" w:hAnsi="Liberation Serif" w:cs="Calibri"/>
          <w:sz w:val="26"/>
          <w:szCs w:val="26"/>
          <w:lang w:eastAsia="en-US"/>
        </w:rPr>
        <w:t>que el órgano de control será el Tribunal de Cuentas, ello en el marco de quien en definitiva informa al Poder Legislativo sobre el estado de la cuenta de inversión que permite a la Legislatura realizar el análisis correspondiente para definir el presupues</w:t>
      </w:r>
      <w:r>
        <w:rPr>
          <w:rFonts w:ascii="Liberation Serif" w:hAnsi="Liberation Serif" w:cs="Calibri"/>
          <w:sz w:val="26"/>
          <w:szCs w:val="26"/>
          <w:lang w:eastAsia="en-US"/>
        </w:rPr>
        <w:t>to del ejercicio posterior, para ello se faculta al Tribunal de Cuentas que ante el incumplimiento de publicidad activa podrá aplicar multas a los agentes o funcionarios responsables de las mismas.</w:t>
      </w:r>
    </w:p>
    <w:p w:rsidR="004919F1" w:rsidRDefault="00F00DF3">
      <w:pPr>
        <w:pStyle w:val="Standard"/>
        <w:spacing w:line="360" w:lineRule="auto"/>
        <w:ind w:firstLine="1134"/>
        <w:jc w:val="both"/>
      </w:pPr>
      <w:r>
        <w:rPr>
          <w:rFonts w:ascii="Liberation Serif" w:hAnsi="Liberation Serif" w:cs="Calibri"/>
          <w:sz w:val="26"/>
          <w:szCs w:val="26"/>
          <w:lang w:eastAsia="en-US"/>
        </w:rPr>
        <w:t>A modo de apretada síntesis, a lo largo de esta fundamenta</w:t>
      </w:r>
      <w:r>
        <w:rPr>
          <w:rFonts w:ascii="Liberation Serif" w:hAnsi="Liberation Serif" w:cs="Calibri"/>
          <w:sz w:val="26"/>
          <w:szCs w:val="26"/>
          <w:lang w:eastAsia="en-US"/>
        </w:rPr>
        <w:t>ción, a partir de las diferentes fuentes de derecho, han quedado claros dos asuntos: El primero, la relevancia fundamental de la Ley de Presupuesto y de su consecuencia jurídica: la cuenta de inversión del ejercicio fenecido. El segundo, la obligación de l</w:t>
      </w:r>
      <w:r>
        <w:rPr>
          <w:rFonts w:ascii="Liberation Serif" w:hAnsi="Liberation Serif" w:cs="Calibri"/>
          <w:sz w:val="26"/>
          <w:szCs w:val="26"/>
          <w:lang w:eastAsia="en-US"/>
        </w:rPr>
        <w:t xml:space="preserve">a transparencia activa en lo que hace a la administración financiera del erario provincial, que permite el conocimiento de la </w:t>
      </w:r>
      <w:r>
        <w:rPr>
          <w:rFonts w:ascii="Liberation Serif" w:hAnsi="Liberation Serif" w:cs="Calibri"/>
          <w:i/>
          <w:iCs/>
          <w:sz w:val="26"/>
          <w:szCs w:val="26"/>
          <w:lang w:eastAsia="en-US"/>
        </w:rPr>
        <w:t>res pública</w:t>
      </w:r>
      <w:r>
        <w:rPr>
          <w:rFonts w:ascii="Liberation Serif" w:hAnsi="Liberation Serif" w:cs="Calibri"/>
          <w:sz w:val="26"/>
          <w:szCs w:val="26"/>
          <w:lang w:eastAsia="en-US"/>
        </w:rPr>
        <w:t xml:space="preserve"> y se manifiesta a través de la publicidad de los actos de gobierno y del acceso a la información. </w:t>
      </w:r>
      <w:r>
        <w:rPr>
          <w:rFonts w:ascii="Liberation Serif" w:hAnsi="Liberation Serif" w:cs="Calibri"/>
          <w:sz w:val="26"/>
          <w:szCs w:val="26"/>
          <w:lang w:eastAsia="en-US"/>
        </w:rPr>
        <w:t xml:space="preserve">Como corolario, se </w:t>
      </w:r>
      <w:r>
        <w:rPr>
          <w:rFonts w:ascii="Liberation Serif" w:hAnsi="Liberation Serif" w:cs="Calibri"/>
          <w:sz w:val="26"/>
          <w:szCs w:val="26"/>
          <w:lang w:eastAsia="en-US"/>
        </w:rPr>
        <w:t>obtiene mayor legitimación de los poderes públicos, puesto que permite la participación ciudadana.</w:t>
      </w:r>
    </w:p>
    <w:p w:rsidR="004919F1" w:rsidRDefault="00F00DF3">
      <w:pPr>
        <w:pStyle w:val="Standard"/>
        <w:spacing w:after="283" w:line="360" w:lineRule="auto"/>
        <w:ind w:firstLine="1134"/>
        <w:jc w:val="both"/>
        <w:rPr>
          <w:rFonts w:ascii="Liberation Serif" w:hAnsi="Liberation Serif" w:cs="Calibri"/>
          <w:sz w:val="26"/>
          <w:szCs w:val="26"/>
          <w:lang w:eastAsia="en-US"/>
        </w:rPr>
      </w:pPr>
      <w:r>
        <w:rPr>
          <w:rFonts w:ascii="Liberation Serif" w:hAnsi="Liberation Serif" w:cs="Calibri"/>
          <w:sz w:val="26"/>
          <w:szCs w:val="26"/>
          <w:lang w:eastAsia="en-US"/>
        </w:rPr>
        <w:t>En pocas palabras, en el proyecto que sigue se determina qué, cómo, quienes y cuándo deben publicar los datos de la utilización de los recursos provinciales,</w:t>
      </w:r>
      <w:r>
        <w:rPr>
          <w:rFonts w:ascii="Liberation Serif" w:hAnsi="Liberation Serif" w:cs="Calibri"/>
          <w:sz w:val="26"/>
          <w:szCs w:val="26"/>
          <w:lang w:eastAsia="en-US"/>
        </w:rPr>
        <w:t xml:space="preserve"> y que ese deber de informar debe ser cumplido del modo más completo, ordenado, oportuno y preciso posible.</w:t>
      </w:r>
    </w:p>
    <w:p w:rsidR="004919F1" w:rsidRDefault="00F00DF3">
      <w:pPr>
        <w:pStyle w:val="Standard"/>
        <w:spacing w:line="360" w:lineRule="auto"/>
        <w:ind w:firstLine="1134"/>
        <w:jc w:val="both"/>
        <w:rPr>
          <w:rFonts w:ascii="Liberation Serif" w:hAnsi="Liberation Serif" w:cs="Calibri"/>
          <w:sz w:val="26"/>
          <w:szCs w:val="26"/>
          <w:lang w:eastAsia="en-US"/>
        </w:rPr>
      </w:pPr>
      <w:r>
        <w:rPr>
          <w:rFonts w:ascii="Liberation Serif" w:hAnsi="Liberation Serif" w:cs="Calibri"/>
          <w:sz w:val="26"/>
          <w:szCs w:val="26"/>
          <w:lang w:eastAsia="en-US"/>
        </w:rPr>
        <w:t xml:space="preserve">En definitiva, ello redunda en una herramienta en el ejercicio de la función legislativa, al simplificar los mecanismos de obtención de datos a la </w:t>
      </w:r>
      <w:r>
        <w:rPr>
          <w:rFonts w:ascii="Liberation Serif" w:hAnsi="Liberation Serif" w:cs="Calibri"/>
          <w:sz w:val="26"/>
          <w:szCs w:val="26"/>
          <w:lang w:eastAsia="en-US"/>
        </w:rPr>
        <w:t>Legislatura y a su organismo constitucional de asistencia técnica.</w:t>
      </w:r>
    </w:p>
    <w:p w:rsidR="004919F1" w:rsidRDefault="004919F1">
      <w:pPr>
        <w:pStyle w:val="Standard"/>
        <w:spacing w:line="360" w:lineRule="auto"/>
        <w:ind w:firstLine="1134"/>
        <w:jc w:val="both"/>
        <w:rPr>
          <w:rFonts w:ascii="Liberation Serif" w:hAnsi="Liberation Serif" w:cs="Calibri"/>
          <w:sz w:val="26"/>
          <w:szCs w:val="26"/>
          <w:lang w:eastAsia="en-US"/>
        </w:rPr>
      </w:pPr>
    </w:p>
    <w:p w:rsidR="004919F1" w:rsidRDefault="00F00DF3">
      <w:pPr>
        <w:pStyle w:val="Standard"/>
        <w:spacing w:after="283" w:line="360" w:lineRule="auto"/>
        <w:ind w:firstLine="1134"/>
        <w:jc w:val="center"/>
        <w:rPr>
          <w:rFonts w:ascii="Liberation Serif" w:hAnsi="Liberation Serif" w:cs="Calibri"/>
          <w:sz w:val="26"/>
          <w:szCs w:val="26"/>
          <w:lang w:val="es-ES" w:eastAsia="en-US"/>
        </w:rPr>
      </w:pPr>
      <w:r>
        <w:rPr>
          <w:b/>
          <w:bCs/>
          <w:color w:val="00000A"/>
          <w:u w:val="single"/>
          <w:lang w:eastAsia="en-US"/>
        </w:rPr>
        <w:t>PROYECTO DE LEY DE TRANSPARENCIA ACTIVA DEL SECTOR PÚBLICO PROVINCIAL</w:t>
      </w:r>
    </w:p>
    <w:p w:rsidR="004919F1" w:rsidRDefault="00F00DF3">
      <w:pPr>
        <w:pStyle w:val="Standard"/>
        <w:spacing w:line="360" w:lineRule="auto"/>
        <w:ind w:firstLine="1134"/>
        <w:jc w:val="both"/>
      </w:pPr>
      <w:r>
        <w:rPr>
          <w:rFonts w:ascii="Liberation Serif" w:hAnsi="Liberation Serif"/>
          <w:b/>
          <w:bCs/>
          <w:color w:val="00000A"/>
          <w:sz w:val="26"/>
          <w:szCs w:val="26"/>
          <w:lang w:eastAsia="en-US"/>
        </w:rPr>
        <w:t>ARTÍCULO 1º.-</w:t>
      </w:r>
      <w:r>
        <w:rPr>
          <w:rFonts w:ascii="Liberation Serif" w:hAnsi="Liberation Serif"/>
          <w:color w:val="00000A"/>
          <w:sz w:val="26"/>
          <w:szCs w:val="26"/>
          <w:lang w:eastAsia="en-US"/>
        </w:rPr>
        <w:t xml:space="preserve"> </w:t>
      </w:r>
      <w:r>
        <w:rPr>
          <w:rFonts w:ascii="Liberation Serif" w:hAnsi="Liberation Serif"/>
          <w:i/>
          <w:iCs/>
          <w:color w:val="00000A"/>
          <w:sz w:val="26"/>
          <w:szCs w:val="26"/>
          <w:lang w:eastAsia="en-US"/>
        </w:rPr>
        <w:t>Objeto:</w:t>
      </w:r>
      <w:r>
        <w:rPr>
          <w:rFonts w:ascii="Liberation Serif" w:hAnsi="Liberation Serif"/>
          <w:color w:val="00000A"/>
          <w:sz w:val="26"/>
          <w:szCs w:val="26"/>
          <w:lang w:eastAsia="en-US"/>
        </w:rPr>
        <w:t xml:space="preserve"> La presente Ley tiene por objeto ampliar y reforzar la transparencia de la actividad pública y el derecho de acceso a la información relativa a aquella actividad, estableciendo obligaciones de buen gobierno que deben cumplir los responsables públi</w:t>
      </w:r>
      <w:r>
        <w:rPr>
          <w:rFonts w:ascii="Liberation Serif" w:hAnsi="Liberation Serif"/>
          <w:color w:val="00000A"/>
          <w:sz w:val="26"/>
          <w:szCs w:val="26"/>
          <w:lang w:eastAsia="en-US"/>
        </w:rPr>
        <w:t>cos, así como las consecuencias derivadas de su incumplimiento.</w:t>
      </w:r>
    </w:p>
    <w:p w:rsidR="004919F1" w:rsidRDefault="00F00DF3">
      <w:pPr>
        <w:pStyle w:val="Standard"/>
        <w:spacing w:line="360" w:lineRule="auto"/>
        <w:ind w:firstLine="1134"/>
        <w:jc w:val="both"/>
        <w:rPr>
          <w:rFonts w:ascii="Liberation Serif" w:hAnsi="Liberation Serif"/>
          <w:color w:val="00000A"/>
          <w:sz w:val="26"/>
          <w:szCs w:val="26"/>
          <w:lang w:eastAsia="en-US"/>
        </w:rPr>
      </w:pPr>
      <w:r>
        <w:rPr>
          <w:rFonts w:ascii="Liberation Serif" w:hAnsi="Liberation Serif"/>
          <w:color w:val="00000A"/>
          <w:sz w:val="26"/>
          <w:szCs w:val="26"/>
          <w:lang w:eastAsia="en-US"/>
        </w:rPr>
        <w:t>A los efectos de la presente Ley se entiende por:</w:t>
      </w:r>
    </w:p>
    <w:p w:rsidR="004919F1" w:rsidRDefault="00F00DF3">
      <w:pPr>
        <w:pStyle w:val="Standard"/>
        <w:spacing w:line="360" w:lineRule="auto"/>
        <w:ind w:firstLine="1134"/>
        <w:jc w:val="both"/>
      </w:pPr>
      <w:r>
        <w:rPr>
          <w:rFonts w:ascii="Liberation Serif" w:hAnsi="Liberation Serif"/>
          <w:color w:val="00000A"/>
          <w:sz w:val="26"/>
          <w:szCs w:val="26"/>
          <w:lang w:eastAsia="en-US"/>
        </w:rPr>
        <w:t xml:space="preserve">- </w:t>
      </w:r>
      <w:r>
        <w:rPr>
          <w:rFonts w:ascii="Liberation Serif" w:hAnsi="Liberation Serif"/>
          <w:color w:val="00000A"/>
          <w:sz w:val="26"/>
          <w:szCs w:val="26"/>
          <w:u w:val="single"/>
          <w:lang w:eastAsia="en-US"/>
        </w:rPr>
        <w:t>Datos</w:t>
      </w:r>
      <w:r>
        <w:rPr>
          <w:rFonts w:ascii="Liberation Serif" w:hAnsi="Liberation Serif"/>
          <w:color w:val="00000A"/>
          <w:sz w:val="26"/>
          <w:szCs w:val="26"/>
          <w:lang w:eastAsia="en-US"/>
        </w:rPr>
        <w:t xml:space="preserve"> refiere a los hechos, eventos, transacciones, que han </w:t>
      </w:r>
      <w:r>
        <w:rPr>
          <w:rFonts w:ascii="Liberation Serif" w:hAnsi="Liberation Serif"/>
          <w:sz w:val="26"/>
          <w:szCs w:val="26"/>
          <w:lang w:eastAsia="en-US"/>
        </w:rPr>
        <w:t>s</w:t>
      </w:r>
      <w:r>
        <w:rPr>
          <w:rFonts w:ascii="Liberation Serif" w:hAnsi="Liberation Serif"/>
          <w:color w:val="00000A"/>
          <w:sz w:val="26"/>
          <w:szCs w:val="26"/>
          <w:lang w:eastAsia="en-US"/>
        </w:rPr>
        <w:t xml:space="preserve">ido registrados. Es la entrada sin procesar de la cual se produce la </w:t>
      </w:r>
      <w:r>
        <w:rPr>
          <w:rFonts w:ascii="Liberation Serif" w:hAnsi="Liberation Serif"/>
          <w:color w:val="00000A"/>
          <w:sz w:val="26"/>
          <w:szCs w:val="26"/>
          <w:lang w:eastAsia="en-US"/>
        </w:rPr>
        <w:t>información.</w:t>
      </w:r>
    </w:p>
    <w:p w:rsidR="004919F1" w:rsidRDefault="00F00DF3">
      <w:pPr>
        <w:pStyle w:val="Standard"/>
        <w:spacing w:line="360" w:lineRule="auto"/>
        <w:ind w:firstLine="1134"/>
        <w:jc w:val="both"/>
      </w:pPr>
      <w:r>
        <w:rPr>
          <w:rFonts w:ascii="Liberation Serif" w:hAnsi="Liberation Serif"/>
          <w:color w:val="00000A"/>
          <w:sz w:val="26"/>
          <w:szCs w:val="26"/>
          <w:lang w:eastAsia="en-US"/>
        </w:rPr>
        <w:t xml:space="preserve">- </w:t>
      </w:r>
      <w:r>
        <w:rPr>
          <w:rFonts w:ascii="Liberation Serif" w:hAnsi="Liberation Serif"/>
          <w:color w:val="00000A"/>
          <w:sz w:val="26"/>
          <w:szCs w:val="26"/>
          <w:u w:val="single"/>
          <w:lang w:eastAsia="en-US"/>
        </w:rPr>
        <w:t>Información</w:t>
      </w:r>
      <w:r>
        <w:rPr>
          <w:rFonts w:ascii="Liberation Serif" w:hAnsi="Liberation Serif"/>
          <w:color w:val="00000A"/>
          <w:sz w:val="26"/>
          <w:szCs w:val="26"/>
          <w:lang w:eastAsia="en-US"/>
        </w:rPr>
        <w:t xml:space="preserve"> refiere a los datos que han sido procesados y comunicados de tal manera que pueden ser entendidos e interpretados por el receptor.</w:t>
      </w:r>
    </w:p>
    <w:p w:rsidR="004919F1" w:rsidRDefault="00F00DF3">
      <w:pPr>
        <w:pStyle w:val="Standard"/>
        <w:spacing w:line="360" w:lineRule="auto"/>
        <w:ind w:firstLine="1134"/>
        <w:jc w:val="both"/>
      </w:pPr>
      <w:r>
        <w:rPr>
          <w:rFonts w:ascii="Liberation Serif" w:hAnsi="Liberation Serif"/>
          <w:b/>
          <w:bCs/>
          <w:color w:val="00000A"/>
          <w:sz w:val="26"/>
          <w:szCs w:val="26"/>
          <w:lang w:eastAsia="en-US"/>
        </w:rPr>
        <w:t>ARTÍCULO 2º.-</w:t>
      </w:r>
      <w:r>
        <w:rPr>
          <w:rFonts w:ascii="Liberation Serif" w:hAnsi="Liberation Serif"/>
          <w:color w:val="00000A"/>
          <w:sz w:val="26"/>
          <w:szCs w:val="26"/>
          <w:lang w:eastAsia="en-US"/>
        </w:rPr>
        <w:t xml:space="preserve"> </w:t>
      </w:r>
      <w:r>
        <w:rPr>
          <w:rFonts w:ascii="Liberation Serif" w:hAnsi="Liberation Serif"/>
          <w:i/>
          <w:iCs/>
          <w:color w:val="00000A"/>
          <w:sz w:val="26"/>
          <w:szCs w:val="26"/>
          <w:lang w:eastAsia="en-US"/>
        </w:rPr>
        <w:t>Sujetos obligados:</w:t>
      </w:r>
      <w:r>
        <w:rPr>
          <w:rFonts w:ascii="Liberation Serif" w:hAnsi="Liberation Serif"/>
          <w:color w:val="00000A"/>
          <w:sz w:val="26"/>
          <w:szCs w:val="26"/>
          <w:lang w:eastAsia="en-US"/>
        </w:rPr>
        <w:t xml:space="preserve"> Las disposiciones de esta Ley se aplicarán a todo el Sector Públi</w:t>
      </w:r>
      <w:r>
        <w:rPr>
          <w:rFonts w:ascii="Liberation Serif" w:hAnsi="Liberation Serif"/>
          <w:color w:val="00000A"/>
          <w:sz w:val="26"/>
          <w:szCs w:val="26"/>
          <w:lang w:eastAsia="en-US"/>
        </w:rPr>
        <w:t>co Provincial definido en los artículos 8º y 9º de la Ley Provincial Nº 495 y los fideicomisos públicos o fondos fiduciarios integrados con bienes y/o fondos del Estado provincial.</w:t>
      </w:r>
    </w:p>
    <w:p w:rsidR="004919F1" w:rsidRDefault="00F00DF3">
      <w:pPr>
        <w:pStyle w:val="Standard"/>
        <w:spacing w:line="360" w:lineRule="auto"/>
        <w:ind w:firstLine="1134"/>
        <w:jc w:val="both"/>
        <w:rPr>
          <w:rFonts w:ascii="Liberation Serif" w:hAnsi="Liberation Serif"/>
          <w:color w:val="00000A"/>
          <w:sz w:val="26"/>
          <w:szCs w:val="26"/>
          <w:lang w:eastAsia="en-US"/>
        </w:rPr>
      </w:pPr>
      <w:r>
        <w:rPr>
          <w:rFonts w:ascii="Liberation Serif" w:hAnsi="Liberation Serif"/>
          <w:color w:val="00000A"/>
          <w:sz w:val="26"/>
          <w:szCs w:val="26"/>
          <w:lang w:eastAsia="en-US"/>
        </w:rPr>
        <w:t>Se aclara que serán sujetos obligados en los términos de la presente Ley la</w:t>
      </w:r>
      <w:r>
        <w:rPr>
          <w:rFonts w:ascii="Liberation Serif" w:hAnsi="Liberation Serif"/>
          <w:color w:val="00000A"/>
          <w:sz w:val="26"/>
          <w:szCs w:val="26"/>
          <w:lang w:eastAsia="en-US"/>
        </w:rPr>
        <w:t>s empresas y sociedades del Estado provincial, que abarca a las empresas públicas, las sociedades del Estado provincial, las sociedades anónimas con participación estatal mayoritaria, las sociedades de economía mixta y todas aquellas otras organizaciones e</w:t>
      </w:r>
      <w:r>
        <w:rPr>
          <w:rFonts w:ascii="Liberation Serif" w:hAnsi="Liberation Serif"/>
          <w:color w:val="00000A"/>
          <w:sz w:val="26"/>
          <w:szCs w:val="26"/>
          <w:lang w:eastAsia="en-US"/>
        </w:rPr>
        <w:t>mpresariales donde el Estado provincial tenga participación mayoritaria en el capital o en la formación de las decisiones societarias, pertenezcan estas tanto al sistema financiero como al no financiero.</w:t>
      </w:r>
    </w:p>
    <w:p w:rsidR="004919F1" w:rsidRDefault="00F00DF3">
      <w:pPr>
        <w:pStyle w:val="Standard"/>
        <w:spacing w:line="360" w:lineRule="auto"/>
        <w:ind w:firstLine="1134"/>
        <w:jc w:val="both"/>
      </w:pPr>
      <w:r>
        <w:rPr>
          <w:rFonts w:ascii="Liberation Serif" w:hAnsi="Liberation Serif"/>
          <w:b/>
          <w:bCs/>
          <w:color w:val="00000A"/>
          <w:sz w:val="26"/>
          <w:szCs w:val="26"/>
          <w:lang w:eastAsia="en-US"/>
        </w:rPr>
        <w:t>ARTÍCULO 3º.-</w:t>
      </w:r>
      <w:r>
        <w:rPr>
          <w:rFonts w:ascii="Liberation Serif" w:hAnsi="Liberation Serif"/>
          <w:color w:val="00000A"/>
          <w:sz w:val="26"/>
          <w:szCs w:val="26"/>
          <w:lang w:eastAsia="en-US"/>
        </w:rPr>
        <w:t xml:space="preserve"> </w:t>
      </w:r>
      <w:r>
        <w:rPr>
          <w:rFonts w:ascii="Liberation Serif" w:hAnsi="Liberation Serif"/>
          <w:i/>
          <w:iCs/>
          <w:color w:val="00000A"/>
          <w:sz w:val="26"/>
          <w:szCs w:val="26"/>
          <w:lang w:eastAsia="en-US"/>
        </w:rPr>
        <w:t>Publicidad Activa - Principios general</w:t>
      </w:r>
      <w:r>
        <w:rPr>
          <w:rFonts w:ascii="Liberation Serif" w:hAnsi="Liberation Serif"/>
          <w:i/>
          <w:iCs/>
          <w:color w:val="00000A"/>
          <w:sz w:val="26"/>
          <w:szCs w:val="26"/>
          <w:lang w:eastAsia="en-US"/>
        </w:rPr>
        <w:t xml:space="preserve">es: </w:t>
      </w:r>
      <w:r>
        <w:rPr>
          <w:rFonts w:ascii="Liberation Serif" w:hAnsi="Liberation Serif"/>
          <w:color w:val="00000A"/>
          <w:sz w:val="26"/>
          <w:szCs w:val="26"/>
          <w:lang w:eastAsia="en-US"/>
        </w:rPr>
        <w:t>Los sujetos obligados establecidos en el artículo 2º publicarán de forma mensual y actualizada la información cuyo conocimiento sea relevante para garantizar la transparencia de su actividad relacionada con el funcionamiento y control de la actuación p</w:t>
      </w:r>
      <w:r>
        <w:rPr>
          <w:rFonts w:ascii="Liberation Serif" w:hAnsi="Liberation Serif"/>
          <w:color w:val="00000A"/>
          <w:sz w:val="26"/>
          <w:szCs w:val="26"/>
          <w:lang w:eastAsia="en-US"/>
        </w:rPr>
        <w:t>ública.</w:t>
      </w:r>
    </w:p>
    <w:p w:rsidR="004919F1" w:rsidRDefault="00F00DF3">
      <w:pPr>
        <w:pStyle w:val="Standard"/>
        <w:spacing w:line="360" w:lineRule="auto"/>
        <w:ind w:firstLine="1134"/>
        <w:jc w:val="both"/>
      </w:pPr>
      <w:r>
        <w:rPr>
          <w:rFonts w:ascii="Liberation Serif" w:hAnsi="Liberation Serif"/>
          <w:color w:val="00000A"/>
          <w:sz w:val="26"/>
          <w:szCs w:val="26"/>
          <w:lang w:eastAsia="en-US"/>
        </w:rPr>
        <w:t>Las obligaciones de transparencia contenidas en la presente Ley se entienden sin perjuicio de la aplicación de la normativa autonómica correspondiente o de otras disposiciones específicas que prevean un régimen más amplio en materia de publicidad.</w:t>
      </w:r>
    </w:p>
    <w:p w:rsidR="004919F1" w:rsidRDefault="00F00DF3">
      <w:pPr>
        <w:pStyle w:val="Standard"/>
        <w:spacing w:line="360" w:lineRule="auto"/>
        <w:ind w:firstLine="1134"/>
        <w:jc w:val="both"/>
        <w:rPr>
          <w:rFonts w:ascii="Liberation Serif" w:hAnsi="Liberation Serif"/>
          <w:color w:val="00000A"/>
          <w:sz w:val="26"/>
          <w:szCs w:val="26"/>
          <w:lang w:eastAsia="en-US"/>
        </w:rPr>
      </w:pPr>
      <w:r>
        <w:rPr>
          <w:rFonts w:ascii="Liberation Serif" w:hAnsi="Liberation Serif"/>
          <w:color w:val="00000A"/>
          <w:sz w:val="26"/>
          <w:szCs w:val="26"/>
          <w:lang w:eastAsia="en-US"/>
        </w:rPr>
        <w:t xml:space="preserve">Serán de aplicación, en su caso, los límites al derecho de acceso a la información pública previstos en el artículo 3º de la Ley Provincial Nº 653 y, especialmente, el derivado de la protección de datos de carácter personal, regulado en la Ley Nacional Nº </w:t>
      </w:r>
      <w:r>
        <w:rPr>
          <w:rFonts w:ascii="Liberation Serif" w:hAnsi="Liberation Serif"/>
          <w:color w:val="00000A"/>
          <w:sz w:val="26"/>
          <w:szCs w:val="26"/>
          <w:lang w:eastAsia="en-US"/>
        </w:rPr>
        <w:t>25.326. A este respecto, cuando la información contuviera datos especialmente protegidos, la publicidad sólo se llevará a cabo previa disociación de estos.</w:t>
      </w:r>
    </w:p>
    <w:p w:rsidR="004919F1" w:rsidRDefault="00F00DF3">
      <w:pPr>
        <w:pStyle w:val="Standard"/>
        <w:spacing w:line="360" w:lineRule="auto"/>
        <w:ind w:firstLine="1134"/>
        <w:jc w:val="both"/>
        <w:rPr>
          <w:rFonts w:ascii="Liberation Serif" w:hAnsi="Liberation Serif"/>
          <w:color w:val="00000A"/>
          <w:sz w:val="26"/>
          <w:szCs w:val="26"/>
          <w:lang w:eastAsia="en-US"/>
        </w:rPr>
      </w:pPr>
      <w:r>
        <w:rPr>
          <w:rFonts w:ascii="Liberation Serif" w:hAnsi="Liberation Serif"/>
          <w:color w:val="00000A"/>
          <w:sz w:val="26"/>
          <w:szCs w:val="26"/>
          <w:lang w:eastAsia="en-US"/>
        </w:rPr>
        <w:t>La información sujeta a las obligaciones de transparencia será publicada en las sedes electrónicas o</w:t>
      </w:r>
      <w:r>
        <w:rPr>
          <w:rFonts w:ascii="Liberation Serif" w:hAnsi="Liberation Serif"/>
          <w:color w:val="00000A"/>
          <w:sz w:val="26"/>
          <w:szCs w:val="26"/>
          <w:lang w:eastAsia="en-US"/>
        </w:rPr>
        <w:t xml:space="preserve"> páginas web institucionales de los sujetos obligados, de una manera clara, estructurada, entendible para el público en general y en formatos abiertos reutilizables. Los sujetos obligados deberán establecer los mecanismos adecuados para facilitar la accesi</w:t>
      </w:r>
      <w:r>
        <w:rPr>
          <w:rFonts w:ascii="Liberation Serif" w:hAnsi="Liberation Serif"/>
          <w:color w:val="00000A"/>
          <w:sz w:val="26"/>
          <w:szCs w:val="26"/>
          <w:lang w:eastAsia="en-US"/>
        </w:rPr>
        <w:t>bilidad, la interoperabilidad, la calidad y la reutilización de la información publicada, así como su identificación y localización.</w:t>
      </w:r>
    </w:p>
    <w:p w:rsidR="004919F1" w:rsidRDefault="00F00DF3">
      <w:pPr>
        <w:pStyle w:val="Standard"/>
        <w:spacing w:after="240" w:line="360" w:lineRule="auto"/>
        <w:ind w:firstLine="1134"/>
        <w:jc w:val="both"/>
        <w:rPr>
          <w:rFonts w:ascii="Liberation Serif" w:hAnsi="Liberation Serif"/>
          <w:color w:val="00000A"/>
          <w:sz w:val="26"/>
          <w:szCs w:val="26"/>
          <w:lang w:eastAsia="en-US"/>
        </w:rPr>
      </w:pPr>
      <w:r>
        <w:rPr>
          <w:rFonts w:ascii="Liberation Serif" w:hAnsi="Liberation Serif"/>
          <w:color w:val="00000A"/>
          <w:sz w:val="26"/>
          <w:szCs w:val="26"/>
          <w:lang w:eastAsia="en-US"/>
        </w:rPr>
        <w:t>Toda la información será comprensible, de acceso fácil y gratuito.</w:t>
      </w:r>
    </w:p>
    <w:p w:rsidR="004919F1" w:rsidRDefault="00F00DF3">
      <w:pPr>
        <w:pStyle w:val="Standard"/>
        <w:spacing w:line="360" w:lineRule="auto"/>
        <w:ind w:firstLine="1134"/>
        <w:jc w:val="both"/>
        <w:rPr>
          <w:rFonts w:ascii="Liberation Serif" w:hAnsi="Liberation Serif"/>
          <w:color w:val="00000A"/>
          <w:sz w:val="26"/>
          <w:szCs w:val="26"/>
          <w:lang w:eastAsia="en-US"/>
        </w:rPr>
      </w:pPr>
      <w:r>
        <w:rPr>
          <w:rFonts w:ascii="Liberation Serif" w:hAnsi="Liberation Serif"/>
          <w:color w:val="00000A"/>
          <w:sz w:val="26"/>
          <w:szCs w:val="26"/>
          <w:lang w:eastAsia="en-US"/>
        </w:rPr>
        <w:t>Los sujetos obligados deberán acreditar ante la Autorida</w:t>
      </w:r>
      <w:r>
        <w:rPr>
          <w:rFonts w:ascii="Liberation Serif" w:hAnsi="Liberation Serif"/>
          <w:color w:val="00000A"/>
          <w:sz w:val="26"/>
          <w:szCs w:val="26"/>
          <w:lang w:eastAsia="en-US"/>
        </w:rPr>
        <w:t xml:space="preserve">d de Aplicación y en un plazo no mayor a tres (3) meses de la entrada en vigencia de la presente Ley, que cuentan con sedes electrónicas o página web institucional donde publicarán la información que como mínimo se identifica en los artículos 4º, 5º y 6º; </w:t>
      </w:r>
      <w:r>
        <w:rPr>
          <w:rFonts w:ascii="Liberation Serif" w:hAnsi="Liberation Serif"/>
          <w:color w:val="00000A"/>
          <w:sz w:val="26"/>
          <w:szCs w:val="26"/>
          <w:lang w:eastAsia="en-US"/>
        </w:rPr>
        <w:t>caso contrario la máxima autoridad del sujeto obligado será pasible de sanción de conformidad a lo establecido en el artículo 12 inc. c. de la presente.</w:t>
      </w:r>
    </w:p>
    <w:p w:rsidR="004919F1" w:rsidRDefault="00F00DF3">
      <w:pPr>
        <w:pStyle w:val="Standard"/>
        <w:spacing w:line="360" w:lineRule="auto"/>
        <w:ind w:firstLine="1134"/>
        <w:jc w:val="both"/>
        <w:rPr>
          <w:rFonts w:ascii="Liberation Serif" w:hAnsi="Liberation Serif"/>
          <w:color w:val="00000A"/>
          <w:sz w:val="26"/>
          <w:szCs w:val="26"/>
          <w:lang w:eastAsia="en-US"/>
        </w:rPr>
      </w:pPr>
      <w:r>
        <w:rPr>
          <w:rFonts w:ascii="Liberation Serif" w:hAnsi="Liberation Serif"/>
          <w:color w:val="00000A"/>
          <w:sz w:val="26"/>
          <w:szCs w:val="26"/>
          <w:lang w:eastAsia="en-US"/>
        </w:rPr>
        <w:t>La publicidad mensual aquí establecida en cabeza de los sujetos obligados, deberá efectuarse como máxim</w:t>
      </w:r>
      <w:r>
        <w:rPr>
          <w:rFonts w:ascii="Liberation Serif" w:hAnsi="Liberation Serif"/>
          <w:color w:val="00000A"/>
          <w:sz w:val="26"/>
          <w:szCs w:val="26"/>
          <w:lang w:eastAsia="en-US"/>
        </w:rPr>
        <w:t xml:space="preserve">o hasta el día 15 correspondiente al mes siguiente del periodo a informar.   </w:t>
      </w:r>
    </w:p>
    <w:p w:rsidR="004919F1" w:rsidRDefault="00F00DF3">
      <w:pPr>
        <w:pStyle w:val="Standard"/>
        <w:spacing w:line="360" w:lineRule="auto"/>
        <w:ind w:firstLine="1134"/>
        <w:jc w:val="both"/>
        <w:rPr>
          <w:rFonts w:ascii="Liberation Serif" w:hAnsi="Liberation Serif"/>
          <w:color w:val="00000A"/>
          <w:sz w:val="26"/>
          <w:szCs w:val="26"/>
          <w:lang w:eastAsia="en-US"/>
        </w:rPr>
      </w:pPr>
      <w:r>
        <w:rPr>
          <w:rFonts w:ascii="Liberation Serif" w:hAnsi="Liberation Serif"/>
          <w:color w:val="00000A"/>
          <w:sz w:val="26"/>
          <w:szCs w:val="26"/>
          <w:lang w:eastAsia="en-US"/>
        </w:rPr>
        <w:t>La Autoridad de Aplicación de la presente Ley estará facultada para modificar el plazo de publicidad de los sujetos obligados aquí establecido, en caso de ser necesario y estar d</w:t>
      </w:r>
      <w:r>
        <w:rPr>
          <w:rFonts w:ascii="Liberation Serif" w:hAnsi="Liberation Serif"/>
          <w:color w:val="00000A"/>
          <w:sz w:val="26"/>
          <w:szCs w:val="26"/>
          <w:lang w:eastAsia="en-US"/>
        </w:rPr>
        <w:t>ebidamente justificado.</w:t>
      </w:r>
    </w:p>
    <w:p w:rsidR="004919F1" w:rsidRDefault="00F00DF3">
      <w:pPr>
        <w:pStyle w:val="Standard"/>
        <w:spacing w:line="360" w:lineRule="auto"/>
        <w:ind w:firstLine="1134"/>
        <w:jc w:val="both"/>
      </w:pPr>
      <w:r>
        <w:rPr>
          <w:rFonts w:ascii="Liberation Serif" w:hAnsi="Liberation Serif"/>
          <w:b/>
          <w:bCs/>
          <w:color w:val="00000A"/>
          <w:sz w:val="26"/>
          <w:szCs w:val="26"/>
          <w:lang w:eastAsia="en-US"/>
        </w:rPr>
        <w:t>ARTÍCULO 4º.-</w:t>
      </w:r>
      <w:r>
        <w:rPr>
          <w:rFonts w:ascii="Liberation Serif" w:hAnsi="Liberation Serif"/>
          <w:color w:val="00000A"/>
          <w:sz w:val="26"/>
          <w:szCs w:val="26"/>
          <w:lang w:eastAsia="en-US"/>
        </w:rPr>
        <w:t xml:space="preserve"> </w:t>
      </w:r>
      <w:r>
        <w:rPr>
          <w:rFonts w:ascii="Liberation Serif" w:hAnsi="Liberation Serif"/>
          <w:i/>
          <w:iCs/>
          <w:color w:val="00000A"/>
          <w:sz w:val="26"/>
          <w:szCs w:val="26"/>
          <w:lang w:eastAsia="en-US"/>
        </w:rPr>
        <w:t>Información institucional, organizativa y de planificación.</w:t>
      </w:r>
    </w:p>
    <w:p w:rsidR="004919F1" w:rsidRDefault="00F00DF3">
      <w:pPr>
        <w:pStyle w:val="Standard"/>
        <w:spacing w:line="360" w:lineRule="auto"/>
        <w:ind w:firstLine="1134"/>
        <w:jc w:val="both"/>
        <w:rPr>
          <w:rFonts w:ascii="Liberation Serif" w:hAnsi="Liberation Serif"/>
          <w:sz w:val="26"/>
          <w:szCs w:val="26"/>
        </w:rPr>
      </w:pPr>
      <w:r>
        <w:rPr>
          <w:rFonts w:ascii="Liberation Serif" w:hAnsi="Liberation Serif"/>
          <w:color w:val="00000A"/>
          <w:sz w:val="26"/>
          <w:szCs w:val="26"/>
          <w:lang w:eastAsia="en-US"/>
        </w:rPr>
        <w:t xml:space="preserve">Los sujetos obligados comprendidos en el artículo 2º de la presente publicarán en la forma y plazo establecido en el artículo 3º, información relativa a las </w:t>
      </w:r>
      <w:r>
        <w:rPr>
          <w:rFonts w:ascii="Liberation Serif" w:hAnsi="Liberation Serif"/>
          <w:color w:val="00000A"/>
          <w:sz w:val="26"/>
          <w:szCs w:val="26"/>
          <w:lang w:eastAsia="en-US"/>
        </w:rPr>
        <w:t xml:space="preserve">funciones que desarrollan, la normativa que les sea de aplicación, así como a su estructura organizativa. A estos efectos, incluirán un organigrama actualizado que identifique, como mínimo, a los máximos responsables de los diferentes órganos y </w:t>
      </w:r>
      <w:r>
        <w:rPr>
          <w:rFonts w:ascii="Liberation Serif" w:hAnsi="Liberation Serif"/>
          <w:color w:val="00000A"/>
          <w:sz w:val="26"/>
          <w:szCs w:val="26"/>
          <w:lang w:eastAsia="en-US"/>
        </w:rPr>
        <w:t>aquellos qu</w:t>
      </w:r>
      <w:r>
        <w:rPr>
          <w:rFonts w:ascii="Liberation Serif" w:hAnsi="Liberation Serif"/>
          <w:color w:val="00000A"/>
          <w:sz w:val="26"/>
          <w:szCs w:val="26"/>
          <w:lang w:eastAsia="en-US"/>
        </w:rPr>
        <w:t xml:space="preserve">e </w:t>
      </w:r>
      <w:r>
        <w:rPr>
          <w:rFonts w:ascii="Liberation Serif" w:hAnsi="Liberation Serif"/>
          <w:color w:val="00000A"/>
          <w:sz w:val="26"/>
          <w:szCs w:val="26"/>
          <w:lang w:eastAsia="en-US"/>
        </w:rPr>
        <w:t>tengan un cargo, su perfil, trayectoria profesional y las misiones y funciones de cada uno de ellos.</w:t>
      </w:r>
    </w:p>
    <w:p w:rsidR="004919F1" w:rsidRDefault="00F00DF3">
      <w:pPr>
        <w:pStyle w:val="Standard"/>
        <w:spacing w:after="240" w:line="360" w:lineRule="auto"/>
        <w:ind w:firstLine="1134"/>
        <w:jc w:val="both"/>
        <w:rPr>
          <w:rFonts w:ascii="Liberation Serif" w:hAnsi="Liberation Serif"/>
          <w:color w:val="00000A"/>
          <w:sz w:val="26"/>
          <w:szCs w:val="26"/>
          <w:lang w:eastAsia="en-US"/>
        </w:rPr>
      </w:pPr>
      <w:r>
        <w:rPr>
          <w:rFonts w:ascii="Liberation Serif" w:hAnsi="Liberation Serif"/>
          <w:color w:val="00000A"/>
          <w:sz w:val="26"/>
          <w:szCs w:val="26"/>
          <w:lang w:eastAsia="en-US"/>
        </w:rPr>
        <w:t xml:space="preserve">Los sujetos obligados publicarán los planes y programas anuales y plurianuales en los que se fijen objetivos concretos, así como las actividades, medios </w:t>
      </w:r>
      <w:r>
        <w:rPr>
          <w:rFonts w:ascii="Liberation Serif" w:hAnsi="Liberation Serif"/>
          <w:color w:val="00000A"/>
          <w:sz w:val="26"/>
          <w:szCs w:val="26"/>
          <w:lang w:eastAsia="en-US"/>
        </w:rPr>
        <w:t>y tiempo previsto para su consecución. Su grado de cumplimiento y resultados deberán ser objeto de evaluación y publicación periódica junto con los indicadores de medida y valoración, en la forma en que se determine por cada Administración competente.</w:t>
      </w:r>
    </w:p>
    <w:p w:rsidR="004919F1" w:rsidRDefault="00F00DF3">
      <w:pPr>
        <w:pStyle w:val="Standard"/>
        <w:spacing w:line="360" w:lineRule="auto"/>
        <w:ind w:firstLine="1134"/>
        <w:jc w:val="both"/>
      </w:pPr>
      <w:r>
        <w:rPr>
          <w:rFonts w:ascii="Liberation Serif" w:hAnsi="Liberation Serif"/>
          <w:b/>
          <w:bCs/>
          <w:color w:val="00000A"/>
          <w:sz w:val="26"/>
          <w:szCs w:val="26"/>
          <w:lang w:eastAsia="en-US"/>
        </w:rPr>
        <w:t>ARTÍ</w:t>
      </w:r>
      <w:r>
        <w:rPr>
          <w:rFonts w:ascii="Liberation Serif" w:hAnsi="Liberation Serif"/>
          <w:b/>
          <w:bCs/>
          <w:color w:val="00000A"/>
          <w:sz w:val="26"/>
          <w:szCs w:val="26"/>
          <w:lang w:eastAsia="en-US"/>
        </w:rPr>
        <w:t>CULO 5º.-</w:t>
      </w:r>
      <w:r>
        <w:rPr>
          <w:rFonts w:ascii="Liberation Serif" w:hAnsi="Liberation Serif"/>
          <w:color w:val="00000A"/>
          <w:sz w:val="26"/>
          <w:szCs w:val="26"/>
          <w:lang w:eastAsia="en-US"/>
        </w:rPr>
        <w:t xml:space="preserve"> </w:t>
      </w:r>
      <w:r>
        <w:rPr>
          <w:rFonts w:ascii="Liberation Serif" w:hAnsi="Liberation Serif"/>
          <w:i/>
          <w:iCs/>
          <w:color w:val="00000A"/>
          <w:sz w:val="26"/>
          <w:szCs w:val="26"/>
          <w:lang w:eastAsia="en-US"/>
        </w:rPr>
        <w:t>Información de relevancia jurídica.</w:t>
      </w:r>
    </w:p>
    <w:p w:rsidR="004919F1" w:rsidRDefault="00F00DF3">
      <w:pPr>
        <w:pStyle w:val="Standard"/>
        <w:spacing w:line="360" w:lineRule="auto"/>
        <w:ind w:firstLine="1134"/>
        <w:jc w:val="both"/>
        <w:rPr>
          <w:rFonts w:ascii="Liberation Serif" w:hAnsi="Liberation Serif"/>
          <w:color w:val="00000A"/>
          <w:sz w:val="26"/>
          <w:szCs w:val="26"/>
          <w:lang w:eastAsia="en-US"/>
        </w:rPr>
      </w:pPr>
      <w:r>
        <w:rPr>
          <w:rFonts w:ascii="Liberation Serif" w:hAnsi="Liberation Serif"/>
          <w:color w:val="00000A"/>
          <w:sz w:val="26"/>
          <w:szCs w:val="26"/>
          <w:lang w:eastAsia="en-US"/>
        </w:rPr>
        <w:t>Los sujetos obligados en el artículo 2º de la presente, en el ámbito de sus competencias, deberán hacer pública en la forma y plazo establecido en el artículo 3º de la presente:</w:t>
      </w:r>
    </w:p>
    <w:p w:rsidR="004919F1" w:rsidRDefault="00F00DF3">
      <w:pPr>
        <w:pStyle w:val="Standard"/>
        <w:spacing w:line="360" w:lineRule="auto"/>
        <w:ind w:firstLine="1134"/>
        <w:jc w:val="both"/>
        <w:rPr>
          <w:rFonts w:ascii="Liberation Serif" w:hAnsi="Liberation Serif"/>
          <w:color w:val="00000A"/>
          <w:sz w:val="26"/>
          <w:szCs w:val="26"/>
          <w:lang w:eastAsia="en-US"/>
        </w:rPr>
      </w:pPr>
      <w:r>
        <w:rPr>
          <w:rFonts w:ascii="Liberation Serif" w:hAnsi="Liberation Serif"/>
          <w:color w:val="00000A"/>
          <w:sz w:val="26"/>
          <w:szCs w:val="26"/>
          <w:lang w:eastAsia="en-US"/>
        </w:rPr>
        <w:t xml:space="preserve">a. Los actos de alcance general </w:t>
      </w:r>
      <w:r>
        <w:rPr>
          <w:rFonts w:ascii="Liberation Serif" w:hAnsi="Liberation Serif"/>
          <w:color w:val="00000A"/>
          <w:sz w:val="26"/>
          <w:szCs w:val="26"/>
          <w:lang w:eastAsia="en-US"/>
        </w:rPr>
        <w:t>que emitan o que les sea aplicable, en particular los actos que dispongan el procedimiento de compras y contrataciones, los pliegos generales y particulares de bases y condiciones, así como las c</w:t>
      </w:r>
      <w:r>
        <w:rPr>
          <w:rFonts w:ascii="Liberation Serif" w:hAnsi="Liberation Serif" w:cs="Liberation Serif"/>
          <w:color w:val="00000A"/>
          <w:sz w:val="26"/>
          <w:szCs w:val="26"/>
          <w:lang w:eastAsia="en-US"/>
        </w:rPr>
        <w:t>irculares aclaratorias y modificatorias.</w:t>
      </w:r>
    </w:p>
    <w:p w:rsidR="004919F1" w:rsidRDefault="00F00DF3">
      <w:pPr>
        <w:pStyle w:val="Standard"/>
        <w:spacing w:line="360" w:lineRule="auto"/>
        <w:ind w:firstLine="1134"/>
        <w:jc w:val="both"/>
        <w:rPr>
          <w:rFonts w:ascii="Liberation Serif" w:hAnsi="Liberation Serif"/>
          <w:color w:val="00000A"/>
          <w:sz w:val="26"/>
          <w:szCs w:val="26"/>
          <w:lang w:eastAsia="en-US"/>
        </w:rPr>
      </w:pPr>
      <w:r>
        <w:rPr>
          <w:rFonts w:ascii="Liberation Serif" w:hAnsi="Liberation Serif"/>
          <w:color w:val="00000A"/>
          <w:sz w:val="26"/>
          <w:szCs w:val="26"/>
          <w:lang w:eastAsia="en-US"/>
        </w:rPr>
        <w:t>b. Los actos emanado</w:t>
      </w:r>
      <w:r>
        <w:rPr>
          <w:rFonts w:ascii="Liberation Serif" w:hAnsi="Liberation Serif"/>
          <w:color w:val="00000A"/>
          <w:sz w:val="26"/>
          <w:szCs w:val="26"/>
          <w:lang w:eastAsia="en-US"/>
        </w:rPr>
        <w:t>s de los sujetos obligados en la medida en que supongan una interpretación del Derecho o tengan efectos jurídicos de carácter económico o patrimonial.</w:t>
      </w:r>
    </w:p>
    <w:p w:rsidR="004919F1" w:rsidRDefault="00F00DF3">
      <w:pPr>
        <w:pStyle w:val="Standard"/>
        <w:spacing w:line="360" w:lineRule="auto"/>
        <w:ind w:firstLine="1134"/>
        <w:jc w:val="both"/>
        <w:rPr>
          <w:rFonts w:ascii="Liberation Serif" w:hAnsi="Liberation Serif"/>
          <w:color w:val="00000A"/>
          <w:sz w:val="26"/>
          <w:szCs w:val="26"/>
          <w:lang w:eastAsia="en-US"/>
        </w:rPr>
      </w:pPr>
      <w:r>
        <w:rPr>
          <w:rFonts w:ascii="Liberation Serif" w:hAnsi="Liberation Serif"/>
          <w:color w:val="00000A"/>
          <w:sz w:val="26"/>
          <w:szCs w:val="26"/>
          <w:lang w:eastAsia="en-US"/>
        </w:rPr>
        <w:t>c. En caso de corresponder, el sujeto obligado publicará el Régimen y Cuadro Tarifario al servicio públic</w:t>
      </w:r>
      <w:r>
        <w:rPr>
          <w:rFonts w:ascii="Liberation Serif" w:hAnsi="Liberation Serif"/>
          <w:color w:val="00000A"/>
          <w:sz w:val="26"/>
          <w:szCs w:val="26"/>
          <w:lang w:eastAsia="en-US"/>
        </w:rPr>
        <w:t>o que presta.</w:t>
      </w:r>
    </w:p>
    <w:p w:rsidR="004919F1" w:rsidRDefault="00F00DF3">
      <w:pPr>
        <w:pStyle w:val="Standard"/>
        <w:spacing w:line="360" w:lineRule="auto"/>
        <w:ind w:firstLine="1134"/>
        <w:jc w:val="both"/>
      </w:pPr>
      <w:r>
        <w:rPr>
          <w:rFonts w:ascii="Liberation Serif" w:hAnsi="Liberation Serif"/>
          <w:b/>
          <w:bCs/>
          <w:color w:val="00000A"/>
          <w:sz w:val="26"/>
          <w:szCs w:val="26"/>
          <w:lang w:eastAsia="en-US"/>
        </w:rPr>
        <w:t>ARTÍCULO 6º.-</w:t>
      </w:r>
      <w:r>
        <w:rPr>
          <w:rFonts w:ascii="Liberation Serif" w:hAnsi="Liberation Serif"/>
          <w:color w:val="00000A"/>
          <w:sz w:val="26"/>
          <w:szCs w:val="26"/>
          <w:lang w:eastAsia="en-US"/>
        </w:rPr>
        <w:t xml:space="preserve"> </w:t>
      </w:r>
      <w:r>
        <w:rPr>
          <w:rFonts w:ascii="Liberation Serif" w:hAnsi="Liberation Serif"/>
          <w:i/>
          <w:iCs/>
          <w:color w:val="00000A"/>
          <w:sz w:val="26"/>
          <w:szCs w:val="26"/>
          <w:lang w:eastAsia="en-US"/>
        </w:rPr>
        <w:t>Información económica y presupuestaria.</w:t>
      </w:r>
    </w:p>
    <w:p w:rsidR="004919F1" w:rsidRDefault="00F00DF3">
      <w:pPr>
        <w:pStyle w:val="Standard"/>
        <w:spacing w:line="360" w:lineRule="auto"/>
        <w:ind w:firstLine="1134"/>
        <w:jc w:val="both"/>
        <w:rPr>
          <w:rFonts w:ascii="Liberation Serif" w:hAnsi="Liberation Serif"/>
          <w:color w:val="00000A"/>
          <w:sz w:val="26"/>
          <w:szCs w:val="26"/>
          <w:lang w:eastAsia="en-US"/>
        </w:rPr>
      </w:pPr>
      <w:r>
        <w:rPr>
          <w:rFonts w:ascii="Liberation Serif" w:hAnsi="Liberation Serif"/>
          <w:color w:val="00000A"/>
          <w:sz w:val="26"/>
          <w:szCs w:val="26"/>
          <w:lang w:eastAsia="en-US"/>
        </w:rPr>
        <w:t>Los sujetos obligados incluidos en el artículo 2º de la presente deberán hacer pública en la forma y plazo establecido en el artículo 3º de la presente, como mínimo, la información relativ</w:t>
      </w:r>
      <w:r>
        <w:rPr>
          <w:rFonts w:ascii="Liberation Serif" w:hAnsi="Liberation Serif"/>
          <w:color w:val="00000A"/>
          <w:sz w:val="26"/>
          <w:szCs w:val="26"/>
          <w:lang w:eastAsia="en-US"/>
        </w:rPr>
        <w:t>a a los actos de gestión administrativa con repercusión económica o presupuestaria que se indican a continuación:</w:t>
      </w:r>
    </w:p>
    <w:p w:rsidR="004919F1" w:rsidRDefault="00F00DF3">
      <w:pPr>
        <w:pStyle w:val="Standard"/>
        <w:spacing w:line="360" w:lineRule="auto"/>
        <w:ind w:firstLine="1134"/>
        <w:jc w:val="both"/>
      </w:pPr>
      <w:r>
        <w:rPr>
          <w:rFonts w:ascii="Liberation Serif" w:hAnsi="Liberation Serif"/>
          <w:color w:val="00000A"/>
          <w:sz w:val="26"/>
          <w:szCs w:val="26"/>
          <w:lang w:eastAsia="en-US"/>
        </w:rPr>
        <w:t xml:space="preserve">a. </w:t>
      </w:r>
      <w:r>
        <w:rPr>
          <w:rFonts w:ascii="Liberation Serif" w:hAnsi="Liberation Serif"/>
          <w:color w:val="00000A"/>
          <w:sz w:val="26"/>
          <w:szCs w:val="26"/>
          <w:u w:val="single"/>
          <w:lang w:eastAsia="en-US"/>
        </w:rPr>
        <w:t>Compras, contrataciones y obra pública:</w:t>
      </w:r>
      <w:r>
        <w:rPr>
          <w:rFonts w:ascii="Liberation Serif" w:hAnsi="Liberation Serif"/>
          <w:color w:val="00000A"/>
          <w:sz w:val="26"/>
          <w:szCs w:val="26"/>
          <w:lang w:eastAsia="en-US"/>
        </w:rPr>
        <w:t xml:space="preserve"> deberá adjuntar todas las órdenes de compra y contratos que superen el monto </w:t>
      </w:r>
      <w:r>
        <w:rPr>
          <w:rFonts w:ascii="Liberation Serif" w:hAnsi="Liberation Serif"/>
          <w:color w:val="00000A"/>
          <w:sz w:val="26"/>
          <w:szCs w:val="26"/>
          <w:lang w:eastAsia="en-US"/>
        </w:rPr>
        <w:t xml:space="preserve">que tenga establecido la autoridad de aplicación para </w:t>
      </w:r>
      <w:r>
        <w:rPr>
          <w:rFonts w:ascii="Liberation Serif" w:hAnsi="Liberation Serif"/>
          <w:color w:val="00000A"/>
          <w:sz w:val="26"/>
          <w:szCs w:val="26"/>
          <w:lang w:eastAsia="en-US"/>
        </w:rPr>
        <w:t xml:space="preserve">decidir no iniciar acciones tendientes a resarcir el presunto perjuicio fiscal ocasionado al erario público, </w:t>
      </w:r>
      <w:r>
        <w:rPr>
          <w:rFonts w:ascii="Liberation Serif" w:hAnsi="Liberation Serif"/>
          <w:color w:val="00000A"/>
          <w:sz w:val="26"/>
          <w:szCs w:val="26"/>
          <w:lang w:eastAsia="en-US"/>
        </w:rPr>
        <w:t>independientemente del procedimiento de contratación por el cual hayan sido formalizados, con indicación del objeto, duración, importe de presupuesto aprobado, importe de adjudicación, comprobante de reserva presupuestaria, expediente por donde tramitó (nú</w:t>
      </w:r>
      <w:r>
        <w:rPr>
          <w:rFonts w:ascii="Liberation Serif" w:hAnsi="Liberation Serif"/>
          <w:color w:val="00000A"/>
          <w:sz w:val="26"/>
          <w:szCs w:val="26"/>
          <w:lang w:eastAsia="en-US"/>
        </w:rPr>
        <w:t>mero, letra y año), tipo de procedimiento utilizado para su celebración, régimen legal aplicable, adjuntar los instrumentos a través de los que, en su caso, se ha publicitado, la totalidad de los actos administrativos emitidos en el marco de la contratació</w:t>
      </w:r>
      <w:r>
        <w:rPr>
          <w:rFonts w:ascii="Liberation Serif" w:hAnsi="Liberation Serif"/>
          <w:color w:val="00000A"/>
          <w:sz w:val="26"/>
          <w:szCs w:val="26"/>
          <w:lang w:eastAsia="en-US"/>
        </w:rPr>
        <w:t>n, informes técnicos, dictámenes jurídicos, dictámenes de la comisión evaluadora de ofertas, órdenes de pago, especificar el número de oferentes participantes en el procedimiento, sus identidades así como los socios y accionistas principales, de las socied</w:t>
      </w:r>
      <w:r>
        <w:rPr>
          <w:rFonts w:ascii="Liberation Serif" w:hAnsi="Liberation Serif"/>
          <w:color w:val="00000A"/>
          <w:sz w:val="26"/>
          <w:szCs w:val="26"/>
          <w:lang w:eastAsia="en-US"/>
        </w:rPr>
        <w:t>ades o empresas proveedoras, la identificación del proveedor adjudicatario, así como las adendas o modificaciones de la orden de compra o contrato aprobados por acto administrativo. Igualmente serán objeto de publicación las decisiones de renuncia de los c</w:t>
      </w:r>
      <w:r>
        <w:rPr>
          <w:rFonts w:ascii="Liberation Serif" w:hAnsi="Liberation Serif"/>
          <w:color w:val="00000A"/>
          <w:sz w:val="26"/>
          <w:szCs w:val="26"/>
          <w:lang w:eastAsia="en-US"/>
        </w:rPr>
        <w:t>ontratos.</w:t>
      </w:r>
    </w:p>
    <w:p w:rsidR="004919F1" w:rsidRDefault="00F00DF3">
      <w:pPr>
        <w:pStyle w:val="Standard"/>
        <w:spacing w:line="360" w:lineRule="auto"/>
        <w:ind w:firstLine="1134"/>
        <w:jc w:val="both"/>
      </w:pPr>
      <w:r>
        <w:rPr>
          <w:rFonts w:ascii="Liberation Serif" w:hAnsi="Liberation Serif"/>
          <w:color w:val="00000A"/>
          <w:sz w:val="26"/>
          <w:szCs w:val="26"/>
          <w:lang w:eastAsia="en-US"/>
        </w:rPr>
        <w:t xml:space="preserve">b. </w:t>
      </w:r>
      <w:r>
        <w:rPr>
          <w:rFonts w:ascii="Liberation Serif" w:hAnsi="Liberation Serif"/>
          <w:color w:val="00000A"/>
          <w:sz w:val="26"/>
          <w:szCs w:val="26"/>
          <w:u w:val="single"/>
          <w:lang w:eastAsia="en-US"/>
        </w:rPr>
        <w:t>Convenios:</w:t>
      </w:r>
      <w:r>
        <w:rPr>
          <w:rFonts w:ascii="Liberation Serif" w:hAnsi="Liberation Serif"/>
          <w:color w:val="00000A"/>
          <w:sz w:val="26"/>
          <w:szCs w:val="26"/>
          <w:lang w:eastAsia="en-US"/>
        </w:rPr>
        <w:t xml:space="preserve"> los convenios suscritos y sus actos de aprobación, con mención de las partes firmantes, su objeto, plazo de duración, comprobante de reserva presupuestaria de corresponder, modificaciones realizadas, sujetos obligados a la realizaci</w:t>
      </w:r>
      <w:r>
        <w:rPr>
          <w:rFonts w:ascii="Liberation Serif" w:hAnsi="Liberation Serif"/>
          <w:color w:val="00000A"/>
          <w:sz w:val="26"/>
          <w:szCs w:val="26"/>
          <w:lang w:eastAsia="en-US"/>
        </w:rPr>
        <w:t>ón de las prestaciones y, en su caso, las obligaciones económicas convenidas, expediente por donde tramitó (número, letra y año). Igualmente, se publicarán las encomiendas de gestión que se firmen, con indicación de su objeto, presupuesto, duración, expedi</w:t>
      </w:r>
      <w:r>
        <w:rPr>
          <w:rFonts w:ascii="Liberation Serif" w:hAnsi="Liberation Serif"/>
          <w:color w:val="00000A"/>
          <w:sz w:val="26"/>
          <w:szCs w:val="26"/>
          <w:lang w:eastAsia="en-US"/>
        </w:rPr>
        <w:t>ente por donde tramita (número, letra y año), reserva presupuestaria, obligaciones económicas y las subcontrataciones que se realicen con mención de los adjudicatarios, procedimiento seguido para la adjudicación e importe de la misma.</w:t>
      </w:r>
    </w:p>
    <w:p w:rsidR="004919F1" w:rsidRDefault="00F00DF3">
      <w:pPr>
        <w:pStyle w:val="Standard"/>
        <w:spacing w:line="360" w:lineRule="auto"/>
        <w:ind w:firstLine="1134"/>
        <w:jc w:val="both"/>
      </w:pPr>
      <w:r>
        <w:rPr>
          <w:rFonts w:ascii="Liberation Serif" w:hAnsi="Liberation Serif"/>
          <w:color w:val="00000A"/>
          <w:sz w:val="26"/>
          <w:szCs w:val="26"/>
          <w:lang w:eastAsia="en-US"/>
        </w:rPr>
        <w:t xml:space="preserve">c. </w:t>
      </w:r>
      <w:r>
        <w:rPr>
          <w:rFonts w:ascii="Liberation Serif" w:hAnsi="Liberation Serif"/>
          <w:color w:val="00000A"/>
          <w:sz w:val="26"/>
          <w:szCs w:val="26"/>
          <w:u w:val="single"/>
          <w:lang w:eastAsia="en-US"/>
        </w:rPr>
        <w:t>Subvenciones:</w:t>
      </w:r>
      <w:r>
        <w:rPr>
          <w:rFonts w:ascii="Liberation Serif" w:hAnsi="Liberation Serif"/>
          <w:color w:val="00000A"/>
          <w:sz w:val="26"/>
          <w:szCs w:val="26"/>
          <w:lang w:eastAsia="en-US"/>
        </w:rPr>
        <w:t xml:space="preserve"> Las </w:t>
      </w:r>
      <w:r>
        <w:rPr>
          <w:rFonts w:ascii="Liberation Serif" w:hAnsi="Liberation Serif"/>
          <w:color w:val="00000A"/>
          <w:sz w:val="26"/>
          <w:szCs w:val="26"/>
          <w:lang w:eastAsia="en-US"/>
        </w:rPr>
        <w:t xml:space="preserve">subvenciones y ayudas públicas concedidas con indicación de su importe, comprobante de reserva presupuestaria, </w:t>
      </w:r>
      <w:bookmarkStart w:id="1" w:name="_Hlk40351454"/>
      <w:r>
        <w:rPr>
          <w:rFonts w:ascii="Liberation Serif" w:hAnsi="Liberation Serif"/>
          <w:color w:val="00000A"/>
          <w:sz w:val="26"/>
          <w:szCs w:val="26"/>
          <w:lang w:eastAsia="en-US"/>
        </w:rPr>
        <w:t>expediente por donde tramitó (número, letra y año)</w:t>
      </w:r>
      <w:bookmarkEnd w:id="1"/>
      <w:r>
        <w:rPr>
          <w:rFonts w:ascii="Liberation Serif" w:hAnsi="Liberation Serif"/>
          <w:color w:val="00000A"/>
          <w:sz w:val="26"/>
          <w:szCs w:val="26"/>
          <w:lang w:eastAsia="en-US"/>
        </w:rPr>
        <w:t>, carácter (reintegrable o no reintegrable), objetivo o finalidad, adjuntar acto administrativo</w:t>
      </w:r>
      <w:r>
        <w:rPr>
          <w:rFonts w:ascii="Liberation Serif" w:hAnsi="Liberation Serif"/>
          <w:color w:val="00000A"/>
          <w:sz w:val="26"/>
          <w:szCs w:val="26"/>
          <w:lang w:eastAsia="en-US"/>
        </w:rPr>
        <w:t xml:space="preserve"> de otorgamiento e identificar a los beneficiarios.</w:t>
      </w:r>
    </w:p>
    <w:p w:rsidR="004919F1" w:rsidRDefault="00F00DF3">
      <w:pPr>
        <w:pStyle w:val="Standard"/>
        <w:spacing w:line="360" w:lineRule="auto"/>
        <w:ind w:firstLine="1134"/>
        <w:jc w:val="both"/>
      </w:pPr>
      <w:r>
        <w:rPr>
          <w:rFonts w:ascii="Liberation Serif" w:hAnsi="Liberation Serif"/>
          <w:color w:val="00000A"/>
          <w:sz w:val="26"/>
          <w:szCs w:val="26"/>
          <w:lang w:eastAsia="en-US"/>
        </w:rPr>
        <w:t xml:space="preserve">d. </w:t>
      </w:r>
      <w:r>
        <w:rPr>
          <w:rFonts w:ascii="Liberation Serif" w:hAnsi="Liberation Serif"/>
          <w:color w:val="00000A"/>
          <w:sz w:val="26"/>
          <w:szCs w:val="26"/>
          <w:u w:val="single"/>
          <w:lang w:eastAsia="en-US"/>
        </w:rPr>
        <w:t>Ejecución presupuestaria de gastos:</w:t>
      </w:r>
      <w:r>
        <w:rPr>
          <w:rFonts w:ascii="Liberation Serif" w:hAnsi="Liberation Serif"/>
          <w:color w:val="00000A"/>
          <w:sz w:val="26"/>
          <w:szCs w:val="26"/>
          <w:lang w:eastAsia="en-US"/>
        </w:rPr>
        <w:t xml:space="preserve"> publicarán la ejecución presupuestaria de gastos por objeto y subpartida, indicando crédito original, modificación presupuestaria y su acto administrativo de aprobac</w:t>
      </w:r>
      <w:r>
        <w:rPr>
          <w:rFonts w:ascii="Liberation Serif" w:hAnsi="Liberation Serif"/>
          <w:color w:val="00000A"/>
          <w:sz w:val="26"/>
          <w:szCs w:val="26"/>
          <w:lang w:eastAsia="en-US"/>
        </w:rPr>
        <w:t>ión, crédito definitivo, compromiso contraído, devengado y pagado.</w:t>
      </w:r>
    </w:p>
    <w:p w:rsidR="004919F1" w:rsidRDefault="00F00DF3">
      <w:pPr>
        <w:pStyle w:val="Standard"/>
        <w:spacing w:line="360" w:lineRule="auto"/>
        <w:ind w:firstLine="1134"/>
        <w:jc w:val="both"/>
      </w:pPr>
      <w:r>
        <w:rPr>
          <w:rFonts w:ascii="Liberation Serif" w:hAnsi="Liberation Serif"/>
          <w:color w:val="00000A"/>
          <w:sz w:val="26"/>
          <w:szCs w:val="26"/>
          <w:lang w:eastAsia="en-US"/>
        </w:rPr>
        <w:t xml:space="preserve">e. </w:t>
      </w:r>
      <w:r>
        <w:rPr>
          <w:rFonts w:ascii="Liberation Serif" w:hAnsi="Liberation Serif"/>
          <w:color w:val="00000A"/>
          <w:sz w:val="26"/>
          <w:szCs w:val="26"/>
          <w:u w:val="single"/>
          <w:lang w:eastAsia="en-US"/>
        </w:rPr>
        <w:t>Ejecución presupuestaria de recursos:</w:t>
      </w:r>
      <w:r>
        <w:rPr>
          <w:rFonts w:ascii="Liberation Serif" w:hAnsi="Liberation Serif"/>
          <w:color w:val="00000A"/>
          <w:sz w:val="26"/>
          <w:szCs w:val="26"/>
          <w:lang w:eastAsia="en-US"/>
        </w:rPr>
        <w:t xml:space="preserve"> publicarán la ejecución presupuestaria de recursos por rubro y subtítulos indicando formulado original, modificación presupuestaria y su acto admini</w:t>
      </w:r>
      <w:r>
        <w:rPr>
          <w:rFonts w:ascii="Liberation Serif" w:hAnsi="Liberation Serif"/>
          <w:color w:val="00000A"/>
          <w:sz w:val="26"/>
          <w:szCs w:val="26"/>
          <w:lang w:eastAsia="en-US"/>
        </w:rPr>
        <w:t xml:space="preserve">strativo de aprobación, cálculo definitivo, monto efectivamente recaudado. El Poder Ejecutivo además deberá publicar, mensual de coparticipación Federal recibida, mensual de recaudación de regalías hidrocarburíferas, permisos de exploración y concesión de </w:t>
      </w:r>
      <w:r>
        <w:rPr>
          <w:rFonts w:ascii="Liberation Serif" w:hAnsi="Liberation Serif"/>
          <w:color w:val="00000A"/>
          <w:sz w:val="26"/>
          <w:szCs w:val="26"/>
          <w:lang w:eastAsia="en-US"/>
        </w:rPr>
        <w:t>pozos petroleros vigentes y a licitar en la Provincia de Tierra del Fuego, mensual de otros recursos y uso de crédito con su detalle correspondiente.</w:t>
      </w:r>
    </w:p>
    <w:p w:rsidR="004919F1" w:rsidRDefault="00F00DF3">
      <w:pPr>
        <w:pStyle w:val="Standard"/>
        <w:spacing w:line="360" w:lineRule="auto"/>
        <w:ind w:firstLine="1134"/>
        <w:jc w:val="both"/>
      </w:pPr>
      <w:r>
        <w:rPr>
          <w:rFonts w:ascii="Liberation Serif" w:hAnsi="Liberation Serif"/>
          <w:color w:val="00000A"/>
          <w:sz w:val="26"/>
          <w:szCs w:val="26"/>
          <w:lang w:eastAsia="en-US"/>
        </w:rPr>
        <w:t xml:space="preserve">f. </w:t>
      </w:r>
      <w:r>
        <w:rPr>
          <w:rFonts w:ascii="Liberation Serif" w:hAnsi="Liberation Serif"/>
          <w:color w:val="00000A"/>
          <w:sz w:val="26"/>
          <w:szCs w:val="26"/>
          <w:u w:val="single"/>
          <w:lang w:eastAsia="en-US"/>
        </w:rPr>
        <w:t>Estado de movimientos y situación del Tesoro:</w:t>
      </w:r>
      <w:r>
        <w:rPr>
          <w:rFonts w:ascii="Liberation Serif" w:hAnsi="Liberation Serif"/>
          <w:color w:val="00000A"/>
          <w:sz w:val="26"/>
          <w:szCs w:val="26"/>
          <w:lang w:eastAsia="en-US"/>
        </w:rPr>
        <w:t xml:space="preserve"> los sujetos obligados deberán publicar la evolución de lo</w:t>
      </w:r>
      <w:r>
        <w:rPr>
          <w:rFonts w:ascii="Liberation Serif" w:hAnsi="Liberation Serif"/>
          <w:color w:val="00000A"/>
          <w:sz w:val="26"/>
          <w:szCs w:val="26"/>
          <w:lang w:eastAsia="en-US"/>
        </w:rPr>
        <w:t>s saldos de las cuentas de su titularidad que integran las disponibilidades del Tesoro Provincial correspondiente al periodo anterior a informar, detallando saldos al inicio, con detalle de la disponibilidad en caja y bancos; saldos al cierre; conciliacion</w:t>
      </w:r>
      <w:r>
        <w:rPr>
          <w:rFonts w:ascii="Liberation Serif" w:hAnsi="Liberation Serif"/>
          <w:color w:val="00000A"/>
          <w:sz w:val="26"/>
          <w:szCs w:val="26"/>
          <w:lang w:eastAsia="en-US"/>
        </w:rPr>
        <w:t>es bancarias de la totalidad de las cuentas bancarias al último día del mes a informar; detalle de las cuentas bancarias aperturadas y cerradas en el mes; detalle de movimientos de fondos de Plazos Fijos y Cajas de Ahorro, u otras inversiones, con saldos a</w:t>
      </w:r>
      <w:r>
        <w:rPr>
          <w:rFonts w:ascii="Liberation Serif" w:hAnsi="Liberation Serif"/>
          <w:color w:val="00000A"/>
          <w:sz w:val="26"/>
          <w:szCs w:val="26"/>
          <w:lang w:eastAsia="en-US"/>
        </w:rPr>
        <w:t>l inicio y al cierre; ingresos presupuestarios y extrapresupuestarios percibidos en el mes; egresos presupuestarios y extrapresupuestarios del mes.</w:t>
      </w:r>
    </w:p>
    <w:p w:rsidR="004919F1" w:rsidRDefault="00F00DF3">
      <w:pPr>
        <w:pStyle w:val="Standard"/>
        <w:spacing w:after="240" w:line="360" w:lineRule="auto"/>
        <w:ind w:firstLine="1134"/>
        <w:jc w:val="both"/>
      </w:pPr>
      <w:r>
        <w:rPr>
          <w:rFonts w:ascii="Liberation Serif" w:hAnsi="Liberation Serif"/>
          <w:color w:val="00000A"/>
          <w:sz w:val="26"/>
          <w:szCs w:val="26"/>
          <w:lang w:eastAsia="en-US"/>
        </w:rPr>
        <w:t xml:space="preserve">g. </w:t>
      </w:r>
      <w:r>
        <w:rPr>
          <w:rFonts w:ascii="Liberation Serif" w:hAnsi="Liberation Serif"/>
          <w:color w:val="00000A"/>
          <w:sz w:val="26"/>
          <w:szCs w:val="26"/>
          <w:u w:val="single"/>
          <w:lang w:eastAsia="en-US"/>
        </w:rPr>
        <w:t>Deuda Pública:</w:t>
      </w:r>
      <w:r>
        <w:rPr>
          <w:rFonts w:ascii="Liberation Serif" w:hAnsi="Liberation Serif"/>
          <w:color w:val="00000A"/>
          <w:sz w:val="26"/>
          <w:szCs w:val="26"/>
          <w:lang w:eastAsia="en-US"/>
        </w:rPr>
        <w:t xml:space="preserve"> los sujetos obligados deberán publicar un stock de deuda pública actualizado al cierre del</w:t>
      </w:r>
      <w:r>
        <w:rPr>
          <w:rFonts w:ascii="Liberation Serif" w:hAnsi="Liberation Serif"/>
          <w:color w:val="00000A"/>
          <w:sz w:val="26"/>
          <w:szCs w:val="26"/>
          <w:lang w:eastAsia="en-US"/>
        </w:rPr>
        <w:t xml:space="preserve"> periodo a informar, ya sea esta interna, externa, directa e indirecta, su evolución e identificando los convenios de deuda suscriptos vinculándolos a su composición.</w:t>
      </w:r>
    </w:p>
    <w:p w:rsidR="004919F1" w:rsidRDefault="00F00DF3">
      <w:pPr>
        <w:pStyle w:val="Standard"/>
        <w:spacing w:line="360" w:lineRule="auto"/>
        <w:ind w:firstLine="1134"/>
        <w:jc w:val="both"/>
      </w:pPr>
      <w:r>
        <w:rPr>
          <w:rFonts w:ascii="Liberation Serif" w:hAnsi="Liberation Serif"/>
          <w:color w:val="00000A"/>
          <w:sz w:val="26"/>
          <w:szCs w:val="26"/>
          <w:lang w:eastAsia="en-US"/>
        </w:rPr>
        <w:t xml:space="preserve">h. </w:t>
      </w:r>
      <w:r>
        <w:rPr>
          <w:rFonts w:ascii="Liberation Serif" w:hAnsi="Liberation Serif"/>
          <w:color w:val="00000A"/>
          <w:sz w:val="26"/>
          <w:szCs w:val="26"/>
          <w:u w:val="single"/>
          <w:lang w:eastAsia="en-US"/>
        </w:rPr>
        <w:t>Deuda Previsional y Asistencial:</w:t>
      </w:r>
      <w:r>
        <w:rPr>
          <w:rFonts w:ascii="Liberation Serif" w:hAnsi="Liberation Serif"/>
          <w:color w:val="00000A"/>
          <w:sz w:val="26"/>
          <w:szCs w:val="26"/>
          <w:lang w:eastAsia="en-US"/>
        </w:rPr>
        <w:t xml:space="preserve"> Los sujetos obligados deberán publicar la deuda que m</w:t>
      </w:r>
      <w:r>
        <w:rPr>
          <w:rFonts w:ascii="Liberation Serif" w:hAnsi="Liberation Serif"/>
          <w:color w:val="00000A"/>
          <w:sz w:val="26"/>
          <w:szCs w:val="26"/>
          <w:lang w:eastAsia="en-US"/>
        </w:rPr>
        <w:t>antengan hasta el momento del periodo a informar con los organismos de seguridad social, discriminando monto, concepto y periodo adeudado, organismo acreedor, identificando expediente por donde tramitó (número, letra y año), reserva presupuestaria y acto a</w:t>
      </w:r>
      <w:r>
        <w:rPr>
          <w:rFonts w:ascii="Liberation Serif" w:hAnsi="Liberation Serif"/>
          <w:color w:val="00000A"/>
          <w:sz w:val="26"/>
          <w:szCs w:val="26"/>
          <w:lang w:eastAsia="en-US"/>
        </w:rPr>
        <w:t>dministrativo de aprobación del gasto.</w:t>
      </w:r>
    </w:p>
    <w:p w:rsidR="004919F1" w:rsidRDefault="00F00DF3">
      <w:pPr>
        <w:pStyle w:val="Standard"/>
        <w:spacing w:line="360" w:lineRule="auto"/>
        <w:ind w:firstLine="1134"/>
        <w:jc w:val="both"/>
      </w:pPr>
      <w:r>
        <w:rPr>
          <w:rFonts w:ascii="Liberation Serif" w:hAnsi="Liberation Serif"/>
          <w:color w:val="00000A"/>
          <w:sz w:val="26"/>
          <w:szCs w:val="26"/>
          <w:lang w:eastAsia="en-US"/>
        </w:rPr>
        <w:t xml:space="preserve">i. </w:t>
      </w:r>
      <w:r>
        <w:rPr>
          <w:rFonts w:ascii="Liberation Serif" w:hAnsi="Liberation Serif"/>
          <w:color w:val="00000A"/>
          <w:sz w:val="26"/>
          <w:szCs w:val="26"/>
          <w:u w:val="single"/>
          <w:lang w:eastAsia="en-US"/>
        </w:rPr>
        <w:t>Anticipos:</w:t>
      </w:r>
      <w:r>
        <w:rPr>
          <w:rFonts w:ascii="Liberation Serif" w:hAnsi="Liberation Serif"/>
          <w:color w:val="00000A"/>
          <w:sz w:val="26"/>
          <w:szCs w:val="26"/>
          <w:lang w:eastAsia="en-US"/>
        </w:rPr>
        <w:t xml:space="preserve"> los sujetos obligados deberán publicar un listado de todos los anticipos que hayan sido otorgados durante el periodo a informar, a excepción de los que se otorguen como adelanto de haberes, especificando</w:t>
      </w:r>
      <w:r>
        <w:rPr>
          <w:rFonts w:ascii="Liberation Serif" w:hAnsi="Liberation Serif"/>
          <w:color w:val="00000A"/>
          <w:sz w:val="26"/>
          <w:szCs w:val="26"/>
          <w:lang w:eastAsia="en-US"/>
        </w:rPr>
        <w:t xml:space="preserve"> expediente por donde tramitó (</w:t>
      </w:r>
      <w:r>
        <w:rPr>
          <w:rFonts w:ascii="Liberation Serif" w:hAnsi="Liberation Serif"/>
          <w:color w:val="00000A"/>
          <w:sz w:val="26"/>
          <w:szCs w:val="26"/>
          <w:lang w:eastAsia="en-US"/>
        </w:rPr>
        <w:t>Nº, Letra y año</w:t>
      </w:r>
      <w:r>
        <w:rPr>
          <w:rFonts w:ascii="Liberation Serif" w:hAnsi="Liberation Serif"/>
          <w:color w:val="00000A"/>
          <w:sz w:val="26"/>
          <w:szCs w:val="26"/>
          <w:lang w:eastAsia="en-US"/>
        </w:rPr>
        <w:t>), e indicando motivo, monto, reserva presupuestaria, actos administrativos de autorización (funcionario o cargo o responsable) y si los mismos se encuentran pendientes de cancelación o no.</w:t>
      </w:r>
    </w:p>
    <w:p w:rsidR="004919F1" w:rsidRDefault="00F00DF3">
      <w:pPr>
        <w:pStyle w:val="Standard"/>
        <w:spacing w:line="360" w:lineRule="auto"/>
        <w:ind w:firstLine="1134"/>
        <w:jc w:val="both"/>
      </w:pPr>
      <w:r>
        <w:rPr>
          <w:rFonts w:ascii="Liberation Serif" w:hAnsi="Liberation Serif"/>
          <w:color w:val="00000A"/>
          <w:sz w:val="26"/>
          <w:szCs w:val="26"/>
          <w:lang w:eastAsia="en-US"/>
        </w:rPr>
        <w:t xml:space="preserve">j. </w:t>
      </w:r>
      <w:r>
        <w:rPr>
          <w:rFonts w:ascii="Liberation Serif" w:hAnsi="Liberation Serif"/>
          <w:color w:val="00000A"/>
          <w:sz w:val="26"/>
          <w:szCs w:val="26"/>
          <w:u w:val="single"/>
          <w:lang w:eastAsia="en-US"/>
        </w:rPr>
        <w:t>Fondos Permanente</w:t>
      </w:r>
      <w:r>
        <w:rPr>
          <w:rFonts w:ascii="Liberation Serif" w:hAnsi="Liberation Serif"/>
          <w:color w:val="00000A"/>
          <w:sz w:val="26"/>
          <w:szCs w:val="26"/>
          <w:u w:val="single"/>
          <w:lang w:eastAsia="en-US"/>
        </w:rPr>
        <w:t>s:</w:t>
      </w:r>
      <w:r>
        <w:rPr>
          <w:rFonts w:ascii="Liberation Serif" w:hAnsi="Liberation Serif"/>
          <w:color w:val="00000A"/>
          <w:sz w:val="26"/>
          <w:szCs w:val="26"/>
          <w:lang w:eastAsia="en-US"/>
        </w:rPr>
        <w:t xml:space="preserve"> los sujetos obligados deberán publicar un listado de la totalidad de Fondos Permanentes autorizados, especificando expediente por donde tramitó (Nº, Letra y año), monto, reserva presupuestaria, actos administrativos de autorización de la apertura del fo</w:t>
      </w:r>
      <w:r>
        <w:rPr>
          <w:rFonts w:ascii="Liberation Serif" w:hAnsi="Liberation Serif"/>
          <w:color w:val="00000A"/>
          <w:sz w:val="26"/>
          <w:szCs w:val="26"/>
          <w:lang w:eastAsia="en-US"/>
        </w:rPr>
        <w:t>ndo permanente, órdenes de compra, órdenes de pago, libramientos relacionados, como así también indicar el nivel de gasto del Fondo, sus rendiciones, especificando expediente por donde tramitó (Nº, Letra y año), adjuntando actos administrativos de aprobaci</w:t>
      </w:r>
      <w:r>
        <w:rPr>
          <w:rFonts w:ascii="Liberation Serif" w:hAnsi="Liberation Serif"/>
          <w:color w:val="00000A"/>
          <w:sz w:val="26"/>
          <w:szCs w:val="26"/>
          <w:lang w:eastAsia="en-US"/>
        </w:rPr>
        <w:t>ón y reposición de fondos.</w:t>
      </w:r>
    </w:p>
    <w:p w:rsidR="004919F1" w:rsidRDefault="00F00DF3">
      <w:pPr>
        <w:pStyle w:val="Standard"/>
        <w:spacing w:line="360" w:lineRule="auto"/>
        <w:ind w:firstLine="1134"/>
        <w:jc w:val="both"/>
      </w:pPr>
      <w:r>
        <w:rPr>
          <w:rFonts w:ascii="Liberation Serif" w:hAnsi="Liberation Serif"/>
          <w:color w:val="00000A"/>
          <w:sz w:val="26"/>
          <w:szCs w:val="26"/>
          <w:lang w:eastAsia="en-US"/>
        </w:rPr>
        <w:t xml:space="preserve">k. </w:t>
      </w:r>
      <w:r>
        <w:rPr>
          <w:rFonts w:ascii="Liberation Serif" w:hAnsi="Liberation Serif"/>
          <w:color w:val="00000A"/>
          <w:sz w:val="26"/>
          <w:szCs w:val="26"/>
          <w:u w:val="single"/>
          <w:lang w:eastAsia="en-US"/>
        </w:rPr>
        <w:t>Órdenes de Pago:</w:t>
      </w:r>
      <w:r>
        <w:rPr>
          <w:rFonts w:ascii="Liberation Serif" w:hAnsi="Liberation Serif"/>
          <w:color w:val="00000A"/>
          <w:sz w:val="26"/>
          <w:szCs w:val="26"/>
          <w:lang w:eastAsia="en-US"/>
        </w:rPr>
        <w:t xml:space="preserve"> los sujetos obligados deberán publicar un Listado de las órdenes de pago canceladas en el mes a informar, especificando expediente por donde tramitó (Nº, Letra y año), monto, actos administrativos de aprobaci</w:t>
      </w:r>
      <w:r>
        <w:rPr>
          <w:rFonts w:ascii="Liberation Serif" w:hAnsi="Liberation Serif"/>
          <w:color w:val="00000A"/>
          <w:sz w:val="26"/>
          <w:szCs w:val="26"/>
          <w:lang w:eastAsia="en-US"/>
        </w:rPr>
        <w:t>ón del gasto y proveedor.</w:t>
      </w:r>
    </w:p>
    <w:p w:rsidR="004919F1" w:rsidRDefault="00F00DF3">
      <w:pPr>
        <w:pStyle w:val="Standard"/>
        <w:spacing w:line="360" w:lineRule="auto"/>
        <w:ind w:firstLine="1134"/>
        <w:jc w:val="both"/>
      </w:pPr>
      <w:r>
        <w:rPr>
          <w:rFonts w:ascii="Liberation Serif" w:hAnsi="Liberation Serif"/>
          <w:color w:val="00000A"/>
          <w:sz w:val="26"/>
          <w:szCs w:val="26"/>
          <w:lang w:eastAsia="en-US"/>
        </w:rPr>
        <w:t xml:space="preserve">l. </w:t>
      </w:r>
      <w:r>
        <w:rPr>
          <w:rFonts w:ascii="Liberation Serif" w:hAnsi="Liberation Serif"/>
          <w:color w:val="00000A"/>
          <w:sz w:val="26"/>
          <w:szCs w:val="26"/>
          <w:u w:val="single"/>
          <w:lang w:eastAsia="en-US"/>
        </w:rPr>
        <w:t>Detalle de las Concesiones:</w:t>
      </w:r>
      <w:r>
        <w:rPr>
          <w:rFonts w:ascii="Liberation Serif" w:hAnsi="Liberation Serif"/>
          <w:color w:val="00000A"/>
          <w:sz w:val="26"/>
          <w:szCs w:val="26"/>
          <w:lang w:eastAsia="en-US"/>
        </w:rPr>
        <w:t xml:space="preserve"> los sujetos obligados deberán publicar un listado de las contratos de concesiones otorgadas y que se encuentren vigentes al momento del periodo a informar, especificando el expediente por donde tram</w:t>
      </w:r>
      <w:r>
        <w:rPr>
          <w:rFonts w:ascii="Liberation Serif" w:hAnsi="Liberation Serif"/>
          <w:color w:val="00000A"/>
          <w:sz w:val="26"/>
          <w:szCs w:val="26"/>
          <w:lang w:eastAsia="en-US"/>
        </w:rPr>
        <w:t>itó (Nº, Letra y año), concesionario, objeto, monto, plazo, obligaciones del concesionario, adjuntando contrato de concesión, sus modificaciones y cánones percibidos.</w:t>
      </w:r>
    </w:p>
    <w:p w:rsidR="004919F1" w:rsidRDefault="00F00DF3">
      <w:pPr>
        <w:pStyle w:val="Standard"/>
        <w:spacing w:line="360" w:lineRule="auto"/>
        <w:ind w:firstLine="1134"/>
        <w:jc w:val="both"/>
      </w:pPr>
      <w:r>
        <w:rPr>
          <w:rFonts w:ascii="Liberation Serif" w:hAnsi="Liberation Serif"/>
          <w:color w:val="00000A"/>
          <w:sz w:val="26"/>
          <w:szCs w:val="26"/>
          <w:lang w:eastAsia="en-US"/>
        </w:rPr>
        <w:t xml:space="preserve">m. </w:t>
      </w:r>
      <w:r>
        <w:rPr>
          <w:rFonts w:ascii="Liberation Serif" w:hAnsi="Liberation Serif"/>
          <w:color w:val="00000A"/>
          <w:sz w:val="26"/>
          <w:szCs w:val="26"/>
          <w:u w:val="single"/>
          <w:lang w:eastAsia="en-US"/>
        </w:rPr>
        <w:t>Coparticipación a los Municipios:</w:t>
      </w:r>
      <w:r>
        <w:rPr>
          <w:rFonts w:ascii="Liberation Serif" w:hAnsi="Liberation Serif"/>
          <w:color w:val="00000A"/>
          <w:sz w:val="26"/>
          <w:szCs w:val="26"/>
          <w:lang w:eastAsia="en-US"/>
        </w:rPr>
        <w:t xml:space="preserve"> El Poder Ejecutivo, en su carácter de sujeto obligad</w:t>
      </w:r>
      <w:r>
        <w:rPr>
          <w:rFonts w:ascii="Liberation Serif" w:hAnsi="Liberation Serif"/>
          <w:color w:val="00000A"/>
          <w:sz w:val="26"/>
          <w:szCs w:val="26"/>
          <w:lang w:eastAsia="en-US"/>
        </w:rPr>
        <w:t>o en el marco de la presente Ley, deberá publicar la totalidad de las transferencias a las Municipalidades efectuadas en el periodo a informar, especificando expediente por donde tramitó (Nº, Letra y año) y discriminado por monto, tipo (Coparticipación Fed</w:t>
      </w:r>
      <w:r>
        <w:rPr>
          <w:rFonts w:ascii="Liberation Serif" w:hAnsi="Liberation Serif"/>
          <w:color w:val="00000A"/>
          <w:sz w:val="26"/>
          <w:szCs w:val="26"/>
          <w:lang w:eastAsia="en-US"/>
        </w:rPr>
        <w:t>eral, Provincial o Regalías), municipio, fecha correspondiente al recurso transferido y fecha de libramiento.</w:t>
      </w:r>
    </w:p>
    <w:p w:rsidR="004919F1" w:rsidRDefault="00F00DF3">
      <w:pPr>
        <w:pStyle w:val="Standard"/>
        <w:spacing w:line="360" w:lineRule="auto"/>
        <w:ind w:firstLine="1134"/>
        <w:jc w:val="both"/>
      </w:pPr>
      <w:r>
        <w:rPr>
          <w:rFonts w:ascii="Liberation Serif" w:hAnsi="Liberation Serif"/>
          <w:color w:val="00000A"/>
          <w:sz w:val="26"/>
          <w:szCs w:val="26"/>
          <w:lang w:eastAsia="en-US"/>
        </w:rPr>
        <w:t xml:space="preserve">n. </w:t>
      </w:r>
      <w:r>
        <w:rPr>
          <w:rFonts w:ascii="Liberation Serif" w:hAnsi="Liberation Serif"/>
          <w:color w:val="00000A"/>
          <w:sz w:val="26"/>
          <w:szCs w:val="26"/>
          <w:u w:val="single"/>
          <w:lang w:eastAsia="en-US"/>
        </w:rPr>
        <w:t>Modificaciones presupuestarias:</w:t>
      </w:r>
      <w:r>
        <w:rPr>
          <w:rFonts w:ascii="Liberation Serif" w:hAnsi="Liberation Serif"/>
          <w:color w:val="00000A"/>
          <w:sz w:val="26"/>
          <w:szCs w:val="26"/>
          <w:lang w:eastAsia="en-US"/>
        </w:rPr>
        <w:t xml:space="preserve"> publicarán la totalidad de las modificaciones presupuestarias que sean autorizadas, adjuntando el acto administ</w:t>
      </w:r>
      <w:r>
        <w:rPr>
          <w:rFonts w:ascii="Liberation Serif" w:hAnsi="Liberation Serif"/>
          <w:color w:val="00000A"/>
          <w:sz w:val="26"/>
          <w:szCs w:val="26"/>
          <w:lang w:eastAsia="en-US"/>
        </w:rPr>
        <w:t>rativo pertinente e identificando el expediente por donde tramitó (número, letra y año).</w:t>
      </w:r>
    </w:p>
    <w:p w:rsidR="004919F1" w:rsidRDefault="00F00DF3">
      <w:pPr>
        <w:pStyle w:val="Standard"/>
        <w:spacing w:line="360" w:lineRule="auto"/>
        <w:ind w:firstLine="1134"/>
        <w:jc w:val="both"/>
      </w:pPr>
      <w:r>
        <w:rPr>
          <w:rFonts w:ascii="Liberation Serif" w:hAnsi="Liberation Serif"/>
          <w:color w:val="00000A"/>
          <w:sz w:val="26"/>
          <w:szCs w:val="26"/>
          <w:lang w:eastAsia="en-US"/>
        </w:rPr>
        <w:t xml:space="preserve">ñ. </w:t>
      </w:r>
      <w:r>
        <w:rPr>
          <w:rFonts w:ascii="Liberation Serif" w:hAnsi="Liberation Serif"/>
          <w:color w:val="00000A"/>
          <w:sz w:val="26"/>
          <w:szCs w:val="26"/>
          <w:u w:val="single"/>
          <w:lang w:eastAsia="en-US"/>
        </w:rPr>
        <w:t>Inventario de bienes actualizado:</w:t>
      </w:r>
      <w:r>
        <w:rPr>
          <w:rFonts w:ascii="Liberation Serif" w:hAnsi="Liberation Serif"/>
          <w:color w:val="00000A"/>
          <w:sz w:val="26"/>
          <w:szCs w:val="26"/>
          <w:lang w:eastAsia="en-US"/>
        </w:rPr>
        <w:t xml:space="preserve"> Los sujetos obligados publicarán las altas y bajas de bienes de uso detallando montos y expedientes por donde tramita (Nº, Letra y</w:t>
      </w:r>
      <w:r>
        <w:rPr>
          <w:rFonts w:ascii="Liberation Serif" w:hAnsi="Liberation Serif"/>
          <w:color w:val="00000A"/>
          <w:sz w:val="26"/>
          <w:szCs w:val="26"/>
          <w:lang w:eastAsia="en-US"/>
        </w:rPr>
        <w:t xml:space="preserve"> año). Asimismo, publicará en relación a los bienes inmuebles que sean de su propiedad o sobre los que ostenten algún derecho real el domicilio de los mismos y sobre los bienes muebles registrables de su propiedad, identificando dominio, modelo y estado de</w:t>
      </w:r>
      <w:r>
        <w:rPr>
          <w:rFonts w:ascii="Liberation Serif" w:hAnsi="Liberation Serif"/>
          <w:color w:val="00000A"/>
          <w:sz w:val="26"/>
          <w:szCs w:val="26"/>
          <w:lang w:eastAsia="en-US"/>
        </w:rPr>
        <w:t xml:space="preserve"> uso.</w:t>
      </w:r>
    </w:p>
    <w:p w:rsidR="004919F1" w:rsidRDefault="00F00DF3">
      <w:pPr>
        <w:pStyle w:val="Standard"/>
        <w:spacing w:line="360" w:lineRule="auto"/>
        <w:ind w:firstLine="1134"/>
        <w:jc w:val="both"/>
      </w:pPr>
      <w:r>
        <w:rPr>
          <w:rFonts w:ascii="Liberation Serif" w:hAnsi="Liberation Serif"/>
          <w:color w:val="00000A"/>
          <w:sz w:val="26"/>
          <w:szCs w:val="26"/>
          <w:lang w:eastAsia="en-US"/>
        </w:rPr>
        <w:t>o.</w:t>
      </w:r>
      <w:bookmarkStart w:id="2" w:name="_Hlk40461681"/>
      <w:bookmarkEnd w:id="2"/>
      <w:r>
        <w:rPr>
          <w:rFonts w:ascii="Liberation Serif" w:hAnsi="Liberation Serif"/>
          <w:color w:val="00000A"/>
          <w:sz w:val="26"/>
          <w:szCs w:val="26"/>
          <w:lang w:eastAsia="en-US"/>
        </w:rPr>
        <w:t xml:space="preserve"> </w:t>
      </w:r>
      <w:r>
        <w:rPr>
          <w:rFonts w:ascii="Liberation Serif" w:hAnsi="Liberation Serif"/>
          <w:color w:val="00000A"/>
          <w:sz w:val="26"/>
          <w:szCs w:val="26"/>
          <w:u w:val="single"/>
          <w:lang w:eastAsia="en-US"/>
        </w:rPr>
        <w:t>Facturación de Servicios:</w:t>
      </w:r>
      <w:r>
        <w:rPr>
          <w:rFonts w:ascii="Liberation Serif" w:hAnsi="Liberation Serif"/>
          <w:color w:val="00000A"/>
          <w:sz w:val="26"/>
          <w:szCs w:val="26"/>
          <w:lang w:eastAsia="en-US"/>
        </w:rPr>
        <w:t xml:space="preserve"> Los sujetos obligados que facturen los servicios que prestan publicarán un detalle de la facturación mensual al periodo a informar</w:t>
      </w:r>
      <w:r>
        <w:rPr>
          <w:rFonts w:ascii="Liberation Serif" w:hAnsi="Liberation Serif"/>
          <w:color w:val="00000A"/>
          <w:sz w:val="26"/>
          <w:szCs w:val="26"/>
          <w:lang w:eastAsia="en-US"/>
        </w:rPr>
        <w:t xml:space="preserve">, </w:t>
      </w:r>
      <w:r>
        <w:rPr>
          <w:rFonts w:ascii="Liberation Serif" w:hAnsi="Liberation Serif"/>
          <w:color w:val="00000A"/>
          <w:sz w:val="26"/>
          <w:szCs w:val="26"/>
          <w:lang w:eastAsia="en-US"/>
        </w:rPr>
        <w:t xml:space="preserve">discriminado por número de cuenta correspondiente al usuario, monto y deuda; reporte </w:t>
      </w:r>
      <w:r>
        <w:rPr>
          <w:rFonts w:ascii="Liberation Serif" w:hAnsi="Liberation Serif"/>
          <w:color w:val="00000A"/>
          <w:sz w:val="26"/>
          <w:szCs w:val="26"/>
          <w:lang w:eastAsia="en-US"/>
        </w:rPr>
        <w:t>mensual de las cobranzas realizadas donde conste el total percibido en el periodo, boca de cobro, usuario, concepto e importe; actos administrativos de aprobación de los ingresos percibidos; liquidación diaria/ mensual de las entidades habilitadas como med</w:t>
      </w:r>
      <w:r>
        <w:rPr>
          <w:rFonts w:ascii="Liberation Serif" w:hAnsi="Liberation Serif"/>
          <w:color w:val="00000A"/>
          <w:sz w:val="26"/>
          <w:szCs w:val="26"/>
          <w:lang w:eastAsia="en-US"/>
        </w:rPr>
        <w:t>ios de cobro: banco, tarjeta, de débito/crédito – Rapipago – pago fácil, etc.; extractos bancarios de la totalidad de las cuentas recaudadoras; reporte de cobranzas diarias realizadas por las cajas propias; e informe la mora de la cancelación de servicios,</w:t>
      </w:r>
      <w:r>
        <w:rPr>
          <w:rFonts w:ascii="Liberation Serif" w:hAnsi="Liberation Serif"/>
          <w:color w:val="00000A"/>
          <w:sz w:val="26"/>
          <w:szCs w:val="26"/>
          <w:lang w:eastAsia="en-US"/>
        </w:rPr>
        <w:t xml:space="preserve"> discriminando entre ente público y particulares de usuarios</w:t>
      </w:r>
    </w:p>
    <w:p w:rsidR="004919F1" w:rsidRDefault="00F00DF3">
      <w:pPr>
        <w:pStyle w:val="Standard"/>
        <w:spacing w:line="360" w:lineRule="auto"/>
        <w:ind w:firstLine="1134"/>
        <w:jc w:val="both"/>
      </w:pPr>
      <w:r>
        <w:rPr>
          <w:rFonts w:ascii="Liberation Serif" w:hAnsi="Liberation Serif"/>
          <w:color w:val="00000A"/>
          <w:sz w:val="26"/>
          <w:szCs w:val="26"/>
          <w:lang w:eastAsia="en-US"/>
        </w:rPr>
        <w:t xml:space="preserve">p. </w:t>
      </w:r>
      <w:r>
        <w:rPr>
          <w:rFonts w:ascii="Liberation Serif" w:hAnsi="Liberation Serif"/>
          <w:color w:val="00000A"/>
          <w:sz w:val="26"/>
          <w:szCs w:val="26"/>
          <w:u w:val="single"/>
          <w:lang w:eastAsia="en-US"/>
        </w:rPr>
        <w:t>Empresas y Sociedades del Estado provincial:</w:t>
      </w:r>
      <w:r>
        <w:rPr>
          <w:rFonts w:ascii="Liberation Serif" w:hAnsi="Liberation Serif"/>
          <w:color w:val="00000A"/>
          <w:sz w:val="26"/>
          <w:szCs w:val="26"/>
          <w:lang w:eastAsia="en-US"/>
        </w:rPr>
        <w:t xml:space="preserve"> Deberán publicar, estatuto y sus modificaciones; proyecto de presupuesto aprobado por los órganos de las empresas y sociedades del Estado y remitid</w:t>
      </w:r>
      <w:r>
        <w:rPr>
          <w:rFonts w:ascii="Liberation Serif" w:hAnsi="Liberation Serif"/>
          <w:color w:val="00000A"/>
          <w:sz w:val="26"/>
          <w:szCs w:val="26"/>
          <w:lang w:eastAsia="en-US"/>
        </w:rPr>
        <w:t>o de conformidad a lo establecido en el artículo 46 de la Ley Provincial N° 495; presupuesto aprobado; modificaciones presupuestarias efectuadas; Memoria y Estados de Cuentas aprobados con sus respectivos cuadros, anexos, notas e informes y proyecto de dis</w:t>
      </w:r>
      <w:r>
        <w:rPr>
          <w:rFonts w:ascii="Liberation Serif" w:hAnsi="Liberation Serif"/>
          <w:color w:val="00000A"/>
          <w:sz w:val="26"/>
          <w:szCs w:val="26"/>
          <w:lang w:eastAsia="en-US"/>
        </w:rPr>
        <w:t>tribución de utilidades; estructura orgánica y funciones de estas; nómina de los representantes estatales que integran los órganos de administración y fiscalización; remuneración de estos; planta de personal vigente u otra modalidad de contratación, incluy</w:t>
      </w:r>
      <w:r>
        <w:rPr>
          <w:rFonts w:ascii="Liberation Serif" w:hAnsi="Liberation Serif"/>
          <w:color w:val="00000A"/>
          <w:sz w:val="26"/>
          <w:szCs w:val="26"/>
          <w:lang w:eastAsia="en-US"/>
        </w:rPr>
        <w:t>endo consultores, pasantes y personal contratado, detallando sus respectivas funciones y posición; escalas salariales, incluyendo todos los componentes y subcomponentes del salario total, correspondientes a todas las categorías de empleados, consultores, p</w:t>
      </w:r>
      <w:r>
        <w:rPr>
          <w:rFonts w:ascii="Liberation Serif" w:hAnsi="Liberation Serif"/>
          <w:color w:val="00000A"/>
          <w:sz w:val="26"/>
          <w:szCs w:val="26"/>
          <w:lang w:eastAsia="en-US"/>
        </w:rPr>
        <w:t>asantes y contratados.</w:t>
      </w:r>
    </w:p>
    <w:p w:rsidR="004919F1" w:rsidRDefault="00F00DF3">
      <w:pPr>
        <w:pStyle w:val="Standard"/>
        <w:spacing w:line="360" w:lineRule="auto"/>
        <w:ind w:firstLine="1134"/>
        <w:jc w:val="both"/>
      </w:pPr>
      <w:r>
        <w:rPr>
          <w:rFonts w:ascii="Liberation Serif" w:hAnsi="Liberation Serif" w:cs="Liberation Serif"/>
          <w:sz w:val="26"/>
          <w:szCs w:val="26"/>
        </w:rPr>
        <w:t xml:space="preserve">q. </w:t>
      </w:r>
      <w:r>
        <w:rPr>
          <w:rFonts w:ascii="Liberation Serif" w:hAnsi="Liberation Serif" w:cs="Liberation Serif"/>
          <w:sz w:val="26"/>
          <w:szCs w:val="26"/>
          <w:u w:val="single"/>
        </w:rPr>
        <w:t>Memoria y Balance:</w:t>
      </w:r>
      <w:r>
        <w:rPr>
          <w:rFonts w:ascii="Liberation Serif" w:hAnsi="Liberation Serif" w:cs="Liberation Serif"/>
          <w:sz w:val="26"/>
          <w:szCs w:val="26"/>
        </w:rPr>
        <w:t xml:space="preserve"> aquellos sujetos obligados a que por disposición legal deban presentar Memoria y Balance al Poder Ejecutivo, deberán publicar la totalidad de las Memoria y Balances que hayan sido aprobadas por la máxima autorid</w:t>
      </w:r>
      <w:r>
        <w:rPr>
          <w:rFonts w:ascii="Liberation Serif" w:hAnsi="Liberation Serif" w:cs="Liberation Serif"/>
          <w:sz w:val="26"/>
          <w:szCs w:val="26"/>
        </w:rPr>
        <w:t>ad del Sujeto Obligado en cumplimiento de dicha manda legal.</w:t>
      </w:r>
    </w:p>
    <w:p w:rsidR="004919F1" w:rsidRDefault="00F00DF3">
      <w:pPr>
        <w:pStyle w:val="Standard"/>
        <w:spacing w:line="360" w:lineRule="auto"/>
        <w:ind w:firstLine="1134"/>
        <w:jc w:val="both"/>
        <w:rPr>
          <w:rFonts w:ascii="Liberation Serif" w:hAnsi="Liberation Serif"/>
          <w:color w:val="00000A"/>
          <w:sz w:val="26"/>
          <w:szCs w:val="26"/>
          <w:lang w:eastAsia="en-US"/>
        </w:rPr>
      </w:pPr>
      <w:r>
        <w:rPr>
          <w:rFonts w:ascii="Liberation Serif" w:hAnsi="Liberation Serif"/>
          <w:color w:val="00000A"/>
          <w:sz w:val="26"/>
          <w:szCs w:val="26"/>
          <w:lang w:eastAsia="en-US"/>
        </w:rPr>
        <w:t>r. Toda otra información solicitada a los sujetos obligados por la Autoridad de Aplicación de la presente Ley.</w:t>
      </w:r>
    </w:p>
    <w:p w:rsidR="004919F1" w:rsidRDefault="00F00DF3">
      <w:pPr>
        <w:pStyle w:val="Standard"/>
        <w:spacing w:line="360" w:lineRule="auto"/>
        <w:ind w:firstLine="1134"/>
        <w:jc w:val="both"/>
      </w:pPr>
      <w:r>
        <w:rPr>
          <w:rFonts w:ascii="Liberation Serif" w:hAnsi="Liberation Serif"/>
          <w:b/>
          <w:bCs/>
          <w:color w:val="00000A"/>
          <w:sz w:val="26"/>
          <w:szCs w:val="26"/>
          <w:lang w:eastAsia="en-US"/>
        </w:rPr>
        <w:t>ARTÍCULO 7º.-</w:t>
      </w:r>
      <w:r>
        <w:rPr>
          <w:rFonts w:ascii="Liberation Serif" w:hAnsi="Liberation Serif"/>
          <w:color w:val="00000A"/>
          <w:sz w:val="26"/>
          <w:szCs w:val="26"/>
          <w:lang w:eastAsia="en-US"/>
        </w:rPr>
        <w:t xml:space="preserve"> </w:t>
      </w:r>
      <w:r>
        <w:rPr>
          <w:rFonts w:ascii="Liberation Serif" w:hAnsi="Liberation Serif"/>
          <w:i/>
          <w:iCs/>
          <w:color w:val="00000A"/>
          <w:sz w:val="26"/>
          <w:szCs w:val="26"/>
          <w:lang w:eastAsia="en-US"/>
        </w:rPr>
        <w:t>Responsables:</w:t>
      </w:r>
      <w:r>
        <w:rPr>
          <w:rFonts w:ascii="Liberation Serif" w:hAnsi="Liberation Serif"/>
          <w:color w:val="00000A"/>
          <w:sz w:val="26"/>
          <w:szCs w:val="26"/>
          <w:lang w:eastAsia="en-US"/>
        </w:rPr>
        <w:t xml:space="preserve"> Los sujetos obligados indicados en el artículo 2º deberá</w:t>
      </w:r>
      <w:r>
        <w:rPr>
          <w:rFonts w:ascii="Liberation Serif" w:hAnsi="Liberation Serif"/>
          <w:color w:val="00000A"/>
          <w:sz w:val="26"/>
          <w:szCs w:val="26"/>
          <w:lang w:eastAsia="en-US"/>
        </w:rPr>
        <w:t>n designar al o los funcionarios con rango no inferior a Subsecretario y al o los agentes de planta permanente con rango no inferior a Director quienes estarán a cargo de velar por el estricto cumplimiento de las obligaciones establecidas en la presente Le</w:t>
      </w:r>
      <w:r>
        <w:rPr>
          <w:rFonts w:ascii="Liberation Serif" w:hAnsi="Liberation Serif"/>
          <w:color w:val="00000A"/>
          <w:sz w:val="26"/>
          <w:szCs w:val="26"/>
          <w:lang w:eastAsia="en-US"/>
        </w:rPr>
        <w:t xml:space="preserve">y pasando a revestir ante la Autoridad de Aplicación el carácter de responsables de los sujetos obligados. </w:t>
      </w:r>
      <w:r>
        <w:rPr>
          <w:rFonts w:ascii="Liberation Serif" w:hAnsi="Liberation Serif"/>
          <w:color w:val="00000A"/>
          <w:sz w:val="26"/>
          <w:szCs w:val="26"/>
          <w:lang w:eastAsia="en-US"/>
        </w:rPr>
        <w:t>En caso de las empresas en las que el Estado tenga participación, el órgano de administración deberá identificar entre aquellos dependientes que ocup</w:t>
      </w:r>
      <w:r>
        <w:rPr>
          <w:rFonts w:ascii="Liberation Serif" w:hAnsi="Liberation Serif"/>
          <w:color w:val="00000A"/>
          <w:sz w:val="26"/>
          <w:szCs w:val="26"/>
          <w:lang w:eastAsia="en-US"/>
        </w:rPr>
        <w:t xml:space="preserve">en rangos gerenciales al responsable ante la Autoridad de Aplicación.  </w:t>
      </w:r>
    </w:p>
    <w:p w:rsidR="004919F1" w:rsidRDefault="00F00DF3">
      <w:pPr>
        <w:pStyle w:val="Standard"/>
        <w:spacing w:line="360" w:lineRule="auto"/>
        <w:ind w:firstLine="1134"/>
        <w:jc w:val="both"/>
        <w:rPr>
          <w:rFonts w:ascii="Liberation Serif" w:hAnsi="Liberation Serif"/>
          <w:color w:val="00000A"/>
          <w:sz w:val="26"/>
          <w:szCs w:val="26"/>
          <w:lang w:eastAsia="en-US"/>
        </w:rPr>
      </w:pPr>
      <w:r>
        <w:rPr>
          <w:rFonts w:ascii="Liberation Serif" w:hAnsi="Liberation Serif"/>
          <w:color w:val="00000A"/>
          <w:sz w:val="26"/>
          <w:szCs w:val="26"/>
          <w:lang w:eastAsia="en-US"/>
        </w:rPr>
        <w:t>La designación de los responsables del sujeto obligado deberá ser comunicada a la Autoridad de Aplicación establecida en el artículo 11 en el plazo de 10 días hábiles de entrada en vig</w:t>
      </w:r>
      <w:r>
        <w:rPr>
          <w:rFonts w:ascii="Liberation Serif" w:hAnsi="Liberation Serif"/>
          <w:color w:val="00000A"/>
          <w:sz w:val="26"/>
          <w:szCs w:val="26"/>
          <w:lang w:eastAsia="en-US"/>
        </w:rPr>
        <w:t>encia la presente Ley.</w:t>
      </w:r>
    </w:p>
    <w:p w:rsidR="004919F1" w:rsidRDefault="00F00DF3">
      <w:pPr>
        <w:pStyle w:val="Standard"/>
        <w:spacing w:line="360" w:lineRule="auto"/>
        <w:ind w:firstLine="1134"/>
        <w:jc w:val="both"/>
        <w:rPr>
          <w:rFonts w:ascii="Liberation Serif" w:hAnsi="Liberation Serif"/>
          <w:color w:val="00000A"/>
          <w:sz w:val="26"/>
          <w:szCs w:val="26"/>
          <w:lang w:eastAsia="en-US"/>
        </w:rPr>
      </w:pPr>
      <w:r>
        <w:rPr>
          <w:rFonts w:ascii="Liberation Serif" w:hAnsi="Liberation Serif"/>
          <w:color w:val="00000A"/>
          <w:sz w:val="26"/>
          <w:szCs w:val="26"/>
          <w:lang w:eastAsia="en-US"/>
        </w:rPr>
        <w:t>Todo remplazo, renuncia o cambio que se produzca en la designación del o los responsables de los sujetos obligados deberán ser comunicadas a la Autoridad de Aplicación en el plazo máximo de 10 días de producido.</w:t>
      </w:r>
    </w:p>
    <w:p w:rsidR="004919F1" w:rsidRDefault="00F00DF3">
      <w:pPr>
        <w:pStyle w:val="Standard"/>
        <w:spacing w:after="240" w:line="360" w:lineRule="auto"/>
        <w:ind w:firstLine="1134"/>
        <w:jc w:val="both"/>
      </w:pPr>
      <w:r>
        <w:rPr>
          <w:rFonts w:ascii="Liberation Serif" w:hAnsi="Liberation Serif"/>
          <w:color w:val="00000A"/>
          <w:sz w:val="26"/>
          <w:szCs w:val="26"/>
          <w:lang w:eastAsia="en-US"/>
        </w:rPr>
        <w:t xml:space="preserve">No efectuada la </w:t>
      </w:r>
      <w:r>
        <w:rPr>
          <w:rFonts w:ascii="Liberation Serif" w:hAnsi="Liberation Serif"/>
          <w:color w:val="00000A"/>
          <w:sz w:val="26"/>
          <w:szCs w:val="26"/>
          <w:lang w:eastAsia="en-US"/>
        </w:rPr>
        <w:t>designación en el plazo indicado precedentemente o aquella dejada sin efecto y no designado su reemplazante en el plazo establecido precedentemente, la autoridad de Aplicación considerará como responsables de los sujetos obligados para el cumplimiento de l</w:t>
      </w:r>
      <w:r>
        <w:rPr>
          <w:rFonts w:ascii="Liberation Serif" w:hAnsi="Liberation Serif"/>
          <w:color w:val="00000A"/>
          <w:sz w:val="26"/>
          <w:szCs w:val="26"/>
          <w:lang w:eastAsia="en-US"/>
        </w:rPr>
        <w:t>a publicación identificada en la presente Ley, en el Poder Ejecutivo a las máximas autoridades de cada Ministerio o Secretaria de Estado y en su defecto, en primer lugar, a todo funcionario de la cartera ministerial o Secretaría de Estado, según correspond</w:t>
      </w:r>
      <w:r>
        <w:rPr>
          <w:rFonts w:ascii="Liberation Serif" w:hAnsi="Liberation Serif"/>
          <w:color w:val="00000A"/>
          <w:sz w:val="26"/>
          <w:szCs w:val="26"/>
          <w:lang w:eastAsia="en-US"/>
        </w:rPr>
        <w:t>a, con rango no inferior a Subsecretario y en segundo lugar, a todo agente de planta permanente con rango no inferior a Director en el ámbito de su incumbencia; en los demás Poderes y las entidades descentralizadas, autárquicas y extra poder son responsabl</w:t>
      </w:r>
      <w:r>
        <w:rPr>
          <w:rFonts w:ascii="Liberation Serif" w:hAnsi="Liberation Serif"/>
          <w:color w:val="00000A"/>
          <w:sz w:val="26"/>
          <w:szCs w:val="26"/>
          <w:lang w:eastAsia="en-US"/>
        </w:rPr>
        <w:t xml:space="preserve">es las máximas autoridades, en su defecto a todo agente con rango no inferior a Director o su equivalente en el ámbito de su incumbencia; </w:t>
      </w:r>
      <w:r>
        <w:rPr>
          <w:rFonts w:ascii="Liberation Serif" w:hAnsi="Liberation Serif"/>
          <w:sz w:val="26"/>
          <w:szCs w:val="26"/>
          <w:lang w:eastAsia="en-US"/>
        </w:rPr>
        <w:t>y en las empresas estatales, son responsab</w:t>
      </w:r>
      <w:r>
        <w:rPr>
          <w:rFonts w:ascii="Liberation Serif" w:hAnsi="Liberation Serif"/>
          <w:sz w:val="26"/>
          <w:szCs w:val="26"/>
          <w:lang w:eastAsia="en-US"/>
        </w:rPr>
        <w:t>les los</w:t>
      </w:r>
      <w:r>
        <w:rPr>
          <w:rFonts w:ascii="Liberation Serif" w:hAnsi="Liberation Serif"/>
          <w:sz w:val="26"/>
          <w:szCs w:val="26"/>
        </w:rPr>
        <w:t> int</w:t>
      </w:r>
      <w:r>
        <w:rPr>
          <w:rFonts w:ascii="Liberation Serif" w:hAnsi="Liberation Serif"/>
          <w:sz w:val="26"/>
          <w:szCs w:val="26"/>
        </w:rPr>
        <w:t xml:space="preserve">egrantes del órgano de administración elegidos en representación </w:t>
      </w:r>
      <w:r>
        <w:rPr>
          <w:rFonts w:ascii="Liberation Serif" w:hAnsi="Liberation Serif"/>
          <w:sz w:val="26"/>
          <w:szCs w:val="26"/>
        </w:rPr>
        <w:t>del paquete accionario estatal</w:t>
      </w:r>
      <w:r>
        <w:rPr>
          <w:rFonts w:ascii="Liberation Serif" w:hAnsi="Liberation Serif"/>
          <w:sz w:val="26"/>
          <w:szCs w:val="26"/>
          <w:lang w:eastAsia="en-US"/>
        </w:rPr>
        <w:t>.</w:t>
      </w:r>
    </w:p>
    <w:p w:rsidR="004919F1" w:rsidRDefault="00F00DF3">
      <w:pPr>
        <w:pStyle w:val="Standard"/>
        <w:spacing w:line="360" w:lineRule="auto"/>
        <w:ind w:firstLine="1134"/>
        <w:jc w:val="both"/>
      </w:pPr>
      <w:r>
        <w:rPr>
          <w:rFonts w:ascii="Liberation Serif" w:hAnsi="Liberation Serif"/>
          <w:b/>
          <w:bCs/>
          <w:color w:val="00000A"/>
          <w:sz w:val="26"/>
          <w:szCs w:val="26"/>
          <w:lang w:eastAsia="en-US"/>
        </w:rPr>
        <w:t>ARTÍCULO 8º.-</w:t>
      </w:r>
      <w:r>
        <w:rPr>
          <w:rFonts w:ascii="Liberation Serif" w:hAnsi="Liberation Serif"/>
          <w:color w:val="00000A"/>
          <w:sz w:val="26"/>
          <w:szCs w:val="26"/>
          <w:lang w:eastAsia="en-US"/>
        </w:rPr>
        <w:t xml:space="preserve"> </w:t>
      </w:r>
      <w:r>
        <w:rPr>
          <w:rFonts w:ascii="Liberation Serif" w:hAnsi="Liberation Serif"/>
          <w:i/>
          <w:iCs/>
          <w:color w:val="00000A"/>
          <w:sz w:val="26"/>
          <w:szCs w:val="26"/>
          <w:lang w:eastAsia="en-US"/>
        </w:rPr>
        <w:t>Registro:</w:t>
      </w:r>
      <w:r>
        <w:rPr>
          <w:rFonts w:ascii="Liberation Serif" w:hAnsi="Liberation Serif"/>
          <w:color w:val="00000A"/>
          <w:sz w:val="26"/>
          <w:szCs w:val="26"/>
          <w:lang w:eastAsia="en-US"/>
        </w:rPr>
        <w:t xml:space="preserve"> La Autoridad de Aplicación llevará un registro de los responsables de los sujetos obligados, donde se asentará 1) sujeto obligado, 2) nombres y designación de responsables, 3) fecha de designación, 4)</w:t>
      </w:r>
      <w:r>
        <w:rPr>
          <w:rFonts w:ascii="Liberation Serif" w:hAnsi="Liberation Serif"/>
          <w:color w:val="00000A"/>
          <w:sz w:val="26"/>
          <w:szCs w:val="26"/>
          <w:lang w:eastAsia="en-US"/>
        </w:rPr>
        <w:t xml:space="preserve"> grado de cumplimiento de publicidad de información mensual, 5) detalle de los incumplimientos de publicidad de la información mensual, 6) requerimientos formulados, 7) respuesta a los requerimientos formulados, 8) sanciones impuestas y 9) todo cambio u ob</w:t>
      </w:r>
      <w:r>
        <w:rPr>
          <w:rFonts w:ascii="Liberation Serif" w:hAnsi="Liberation Serif"/>
          <w:color w:val="00000A"/>
          <w:sz w:val="26"/>
          <w:szCs w:val="26"/>
          <w:lang w:eastAsia="en-US"/>
        </w:rPr>
        <w:t>servación que considere la Autoridad de aplicación.</w:t>
      </w:r>
    </w:p>
    <w:p w:rsidR="004919F1" w:rsidRDefault="00F00DF3">
      <w:pPr>
        <w:pStyle w:val="Standard"/>
        <w:spacing w:line="360" w:lineRule="auto"/>
        <w:ind w:firstLine="1134"/>
        <w:jc w:val="both"/>
      </w:pPr>
      <w:r>
        <w:rPr>
          <w:rFonts w:ascii="Liberation Serif" w:hAnsi="Liberation Serif"/>
          <w:b/>
          <w:bCs/>
          <w:color w:val="00000A"/>
          <w:sz w:val="26"/>
          <w:szCs w:val="26"/>
          <w:lang w:eastAsia="en-US"/>
        </w:rPr>
        <w:t>ARTÍCULO 9º.-</w:t>
      </w:r>
      <w:r>
        <w:rPr>
          <w:rFonts w:ascii="Liberation Serif" w:hAnsi="Liberation Serif"/>
          <w:color w:val="00000A"/>
          <w:sz w:val="26"/>
          <w:szCs w:val="26"/>
          <w:lang w:eastAsia="en-US"/>
        </w:rPr>
        <w:t xml:space="preserve"> </w:t>
      </w:r>
      <w:r>
        <w:rPr>
          <w:rFonts w:ascii="Liberation Serif" w:hAnsi="Liberation Serif"/>
          <w:i/>
          <w:iCs/>
          <w:color w:val="00000A"/>
          <w:sz w:val="26"/>
          <w:szCs w:val="26"/>
          <w:lang w:eastAsia="en-US"/>
        </w:rPr>
        <w:t>Incumplimiento:</w:t>
      </w:r>
      <w:r>
        <w:rPr>
          <w:rFonts w:ascii="Liberation Serif" w:hAnsi="Liberation Serif"/>
          <w:color w:val="00000A"/>
          <w:sz w:val="26"/>
          <w:szCs w:val="26"/>
          <w:lang w:eastAsia="en-US"/>
        </w:rPr>
        <w:t xml:space="preserve"> Se considera incumplimiento a las obligaciones establecidas en la presente Ley a la no publicidad por parte de los sujetos obligados en la forma y plazo de la información </w:t>
      </w:r>
      <w:r>
        <w:rPr>
          <w:rFonts w:ascii="Liberation Serif" w:hAnsi="Liberation Serif"/>
          <w:color w:val="00000A"/>
          <w:sz w:val="26"/>
          <w:szCs w:val="26"/>
          <w:lang w:eastAsia="en-US"/>
        </w:rPr>
        <w:t xml:space="preserve">identificada como mínimo en los artículos 4º, 5º y 6º.  </w:t>
      </w:r>
    </w:p>
    <w:p w:rsidR="004919F1" w:rsidRDefault="00F00DF3">
      <w:pPr>
        <w:pStyle w:val="Standard"/>
        <w:spacing w:line="360" w:lineRule="auto"/>
        <w:ind w:firstLine="1134"/>
        <w:jc w:val="both"/>
        <w:rPr>
          <w:rFonts w:ascii="Liberation Serif" w:hAnsi="Liberation Serif"/>
          <w:color w:val="00000A"/>
          <w:sz w:val="26"/>
          <w:szCs w:val="26"/>
          <w:lang w:eastAsia="en-US"/>
        </w:rPr>
      </w:pPr>
      <w:r>
        <w:rPr>
          <w:rFonts w:ascii="Liberation Serif" w:hAnsi="Liberation Serif"/>
          <w:color w:val="00000A"/>
          <w:sz w:val="26"/>
          <w:szCs w:val="26"/>
          <w:lang w:eastAsia="en-US"/>
        </w:rPr>
        <w:t>Ante un incumplimiento la Autoridad de Aplicación requerirá al sujeto obligado por intermedio de sus responsables, a su subsanación en un plazo de 5 (cinco) días hábiles. Corregido el mismo por parte</w:t>
      </w:r>
      <w:r>
        <w:rPr>
          <w:rFonts w:ascii="Liberation Serif" w:hAnsi="Liberation Serif"/>
          <w:color w:val="00000A"/>
          <w:sz w:val="26"/>
          <w:szCs w:val="26"/>
          <w:lang w:eastAsia="en-US"/>
        </w:rPr>
        <w:t xml:space="preserve"> del sujeto obligado o debidamente justificado su incumplimiento, la Autoridad de Aplicación lo asentará en el registro, no formalizando esta situación como incumplimiento.</w:t>
      </w:r>
    </w:p>
    <w:p w:rsidR="004919F1" w:rsidRDefault="00F00DF3">
      <w:pPr>
        <w:pStyle w:val="Standard"/>
        <w:spacing w:line="360" w:lineRule="auto"/>
        <w:ind w:firstLine="1134"/>
        <w:jc w:val="both"/>
        <w:rPr>
          <w:rFonts w:ascii="Liberation Serif" w:hAnsi="Liberation Serif"/>
          <w:color w:val="00000A"/>
          <w:sz w:val="26"/>
          <w:szCs w:val="26"/>
          <w:lang w:eastAsia="en-US"/>
        </w:rPr>
      </w:pPr>
      <w:r>
        <w:rPr>
          <w:rFonts w:ascii="Liberation Serif" w:hAnsi="Liberation Serif"/>
          <w:color w:val="00000A"/>
          <w:sz w:val="26"/>
          <w:szCs w:val="26"/>
          <w:lang w:eastAsia="en-US"/>
        </w:rPr>
        <w:t xml:space="preserve">No subsanado el incumplimiento en el plazo indicado precedentemente o no </w:t>
      </w:r>
      <w:r>
        <w:rPr>
          <w:rFonts w:ascii="Liberation Serif" w:hAnsi="Liberation Serif"/>
          <w:color w:val="00000A"/>
          <w:sz w:val="26"/>
          <w:szCs w:val="26"/>
          <w:lang w:eastAsia="en-US"/>
        </w:rPr>
        <w:t>justificado el mismo, la Autoridad de Aplicación lo asentará en el registro como incumplimiento que en caso de reiteración será objeto de una futura sanción de conformidad a lo establecido en el artículo 12 inc. c. de la presente.</w:t>
      </w:r>
    </w:p>
    <w:p w:rsidR="004919F1" w:rsidRDefault="00F00DF3">
      <w:pPr>
        <w:pStyle w:val="Standard"/>
        <w:spacing w:line="360" w:lineRule="auto"/>
        <w:ind w:firstLine="1134"/>
        <w:jc w:val="both"/>
        <w:rPr>
          <w:rFonts w:ascii="Liberation Serif" w:hAnsi="Liberation Serif"/>
          <w:color w:val="00000A"/>
          <w:sz w:val="26"/>
          <w:szCs w:val="26"/>
          <w:lang w:eastAsia="en-US"/>
        </w:rPr>
      </w:pPr>
      <w:r>
        <w:rPr>
          <w:rFonts w:ascii="Liberation Serif" w:hAnsi="Liberation Serif"/>
          <w:i/>
          <w:iCs/>
          <w:color w:val="00000A"/>
          <w:sz w:val="26"/>
          <w:szCs w:val="26"/>
          <w:lang w:eastAsia="en-US"/>
        </w:rPr>
        <w:t>Incumplimiento reiterado:</w:t>
      </w:r>
      <w:r>
        <w:rPr>
          <w:rFonts w:ascii="Liberation Serif" w:hAnsi="Liberation Serif"/>
          <w:color w:val="00000A"/>
          <w:sz w:val="26"/>
          <w:szCs w:val="26"/>
          <w:lang w:eastAsia="en-US"/>
        </w:rPr>
        <w:t xml:space="preserve"> Se considera incumplimiento reiterado y pasible de las sanciones establecidas en el artículo 12 inc. c. de la presente, el hecho de que los sujetos obligados acumulen en el Registro del artículo 8º más de un incumplimiento asentado de conformidad a lo est</w:t>
      </w:r>
      <w:r>
        <w:rPr>
          <w:rFonts w:ascii="Liberation Serif" w:hAnsi="Liberation Serif"/>
          <w:color w:val="00000A"/>
          <w:sz w:val="26"/>
          <w:szCs w:val="26"/>
          <w:lang w:eastAsia="en-US"/>
        </w:rPr>
        <w:t>ablecido en el presente artículo y siempre que los incumplimientos que se acumulan correspondan al mismo ejercicio económico y financiero.</w:t>
      </w:r>
    </w:p>
    <w:p w:rsidR="004919F1" w:rsidRDefault="00F00DF3">
      <w:pPr>
        <w:pStyle w:val="Standard"/>
        <w:spacing w:line="360" w:lineRule="auto"/>
        <w:ind w:firstLine="1134"/>
        <w:jc w:val="both"/>
        <w:rPr>
          <w:color w:val="00000A"/>
          <w:sz w:val="26"/>
          <w:szCs w:val="26"/>
          <w:lang w:val="es-ES" w:eastAsia="en-US"/>
        </w:rPr>
      </w:pPr>
      <w:r>
        <w:rPr>
          <w:rFonts w:ascii="Liberation Serif" w:hAnsi="Liberation Serif"/>
          <w:lang w:eastAsia="en-US"/>
        </w:rPr>
        <w:t>El incumplimiento reiterado de las obligaciones de publicidad regulada en la presente ley por parte de los sujetos ob</w:t>
      </w:r>
      <w:r>
        <w:rPr>
          <w:rFonts w:ascii="Liberation Serif" w:hAnsi="Liberation Serif"/>
          <w:lang w:eastAsia="en-US"/>
        </w:rPr>
        <w:t>ligados de conformidad al párrafo precedente hará pasible de las sanciones previstas en el artículo 12 inc. c) a los responsables de los sujetos obligados que figuren en el Registro en los periodos incumplidos; a estos fines se considerará solidariamente r</w:t>
      </w:r>
      <w:r>
        <w:rPr>
          <w:rFonts w:ascii="Liberation Serif" w:hAnsi="Liberation Serif"/>
          <w:lang w:eastAsia="en-US"/>
        </w:rPr>
        <w:t>esponsable a la máxima autoridad de los autoridad de los sujetos obligados.</w:t>
      </w:r>
    </w:p>
    <w:p w:rsidR="004919F1" w:rsidRDefault="00F00DF3">
      <w:pPr>
        <w:pStyle w:val="Standard"/>
        <w:spacing w:line="360" w:lineRule="auto"/>
        <w:ind w:firstLine="1134"/>
        <w:jc w:val="both"/>
      </w:pPr>
      <w:r>
        <w:rPr>
          <w:rFonts w:ascii="Liberation Serif" w:hAnsi="Liberation Serif"/>
          <w:b/>
          <w:bCs/>
          <w:color w:val="00000A"/>
          <w:sz w:val="26"/>
          <w:szCs w:val="26"/>
          <w:lang w:eastAsia="en-US"/>
        </w:rPr>
        <w:t>ARTÍCULO 10.-</w:t>
      </w:r>
      <w:r>
        <w:rPr>
          <w:rFonts w:ascii="Liberation Serif" w:hAnsi="Liberation Serif"/>
          <w:i/>
          <w:iCs/>
          <w:color w:val="00000A"/>
          <w:sz w:val="26"/>
          <w:szCs w:val="26"/>
          <w:lang w:eastAsia="en-US"/>
        </w:rPr>
        <w:t xml:space="preserve"> Infracción Grave:</w:t>
      </w:r>
      <w:r>
        <w:rPr>
          <w:rFonts w:ascii="Liberation Serif" w:hAnsi="Liberation Serif"/>
          <w:color w:val="00000A"/>
          <w:sz w:val="26"/>
          <w:szCs w:val="26"/>
          <w:lang w:eastAsia="en-US"/>
        </w:rPr>
        <w:t xml:space="preserve"> El incumplimiento reiterado de las obligaciones de publicidad regulada en la presente ley por parte de los sujetos obligados que se encuentre en cab</w:t>
      </w:r>
      <w:r>
        <w:rPr>
          <w:rFonts w:ascii="Liberation Serif" w:hAnsi="Liberation Serif"/>
          <w:color w:val="00000A"/>
          <w:sz w:val="26"/>
          <w:szCs w:val="26"/>
          <w:lang w:eastAsia="en-US"/>
        </w:rPr>
        <w:t>eza de los agentes de planta permanente con rango no inferior a Director, se considerará infracción grave a los efectos de aplicación a sus responsables del régimen disciplinario previsto en la correspondiente normativa reguladora.</w:t>
      </w:r>
    </w:p>
    <w:p w:rsidR="004919F1" w:rsidRDefault="00F00DF3">
      <w:pPr>
        <w:pStyle w:val="Standard"/>
        <w:spacing w:line="360" w:lineRule="auto"/>
        <w:ind w:firstLine="1134"/>
        <w:jc w:val="both"/>
      </w:pPr>
      <w:r>
        <w:rPr>
          <w:rFonts w:ascii="Liberation Serif" w:hAnsi="Liberation Serif"/>
          <w:b/>
          <w:bCs/>
          <w:color w:val="00000A"/>
          <w:sz w:val="26"/>
          <w:szCs w:val="26"/>
          <w:lang w:eastAsia="en-US"/>
        </w:rPr>
        <w:t>ARTÍCULO 11.-</w:t>
      </w:r>
      <w:r>
        <w:rPr>
          <w:rFonts w:ascii="Liberation Serif" w:hAnsi="Liberation Serif"/>
          <w:color w:val="00000A"/>
          <w:sz w:val="26"/>
          <w:szCs w:val="26"/>
          <w:lang w:eastAsia="en-US"/>
        </w:rPr>
        <w:t xml:space="preserve"> </w:t>
      </w:r>
      <w:r>
        <w:rPr>
          <w:rFonts w:ascii="Liberation Serif" w:hAnsi="Liberation Serif"/>
          <w:i/>
          <w:iCs/>
          <w:color w:val="00000A"/>
          <w:sz w:val="26"/>
          <w:szCs w:val="26"/>
          <w:lang w:eastAsia="en-US"/>
        </w:rPr>
        <w:t xml:space="preserve">Autoridad de Aplicación: </w:t>
      </w:r>
      <w:r>
        <w:rPr>
          <w:rFonts w:ascii="Liberation Serif" w:hAnsi="Liberation Serif"/>
          <w:color w:val="00000A"/>
          <w:sz w:val="26"/>
          <w:szCs w:val="26"/>
          <w:lang w:eastAsia="en-US"/>
        </w:rPr>
        <w:t>El cumplimiento de las obligaciones y la determinación de las infracciones contenidas en la presente ley será objeto de control por parte del Tribunal de Cuentas de la Provincia.</w:t>
      </w:r>
    </w:p>
    <w:p w:rsidR="004919F1" w:rsidRDefault="00F00DF3">
      <w:pPr>
        <w:pStyle w:val="Standard"/>
        <w:spacing w:line="360" w:lineRule="auto"/>
        <w:ind w:firstLine="1134"/>
        <w:jc w:val="both"/>
      </w:pPr>
      <w:r>
        <w:rPr>
          <w:rFonts w:ascii="Liberation Serif" w:hAnsi="Liberation Serif"/>
          <w:b/>
          <w:bCs/>
          <w:color w:val="00000A"/>
          <w:sz w:val="26"/>
          <w:szCs w:val="26"/>
          <w:lang w:eastAsia="en-US"/>
        </w:rPr>
        <w:t>ARTÍCULO 12.-</w:t>
      </w:r>
      <w:r>
        <w:rPr>
          <w:rFonts w:ascii="Liberation Serif" w:hAnsi="Liberation Serif"/>
          <w:color w:val="00000A"/>
          <w:sz w:val="26"/>
          <w:szCs w:val="26"/>
          <w:lang w:eastAsia="en-US"/>
        </w:rPr>
        <w:t xml:space="preserve"> </w:t>
      </w:r>
      <w:r>
        <w:rPr>
          <w:rFonts w:ascii="Liberation Serif" w:hAnsi="Liberation Serif"/>
          <w:i/>
          <w:iCs/>
          <w:color w:val="00000A"/>
          <w:sz w:val="26"/>
          <w:szCs w:val="26"/>
          <w:lang w:eastAsia="en-US"/>
        </w:rPr>
        <w:t>Facultades:</w:t>
      </w:r>
      <w:r>
        <w:rPr>
          <w:rFonts w:ascii="Liberation Serif" w:hAnsi="Liberation Serif"/>
          <w:color w:val="00000A"/>
          <w:sz w:val="26"/>
          <w:szCs w:val="26"/>
          <w:lang w:eastAsia="en-US"/>
        </w:rPr>
        <w:t xml:space="preserve"> En ejercicio de la compet</w:t>
      </w:r>
      <w:r>
        <w:rPr>
          <w:rFonts w:ascii="Liberation Serif" w:hAnsi="Liberation Serif"/>
          <w:color w:val="00000A"/>
          <w:sz w:val="26"/>
          <w:szCs w:val="26"/>
          <w:lang w:eastAsia="en-US"/>
        </w:rPr>
        <w:t>encia prevista en el artículo 11º el Tribunal de Cuentas, tendrá las siguientes facultades:</w:t>
      </w:r>
    </w:p>
    <w:p w:rsidR="004919F1" w:rsidRDefault="00F00DF3">
      <w:pPr>
        <w:pStyle w:val="Standard"/>
        <w:spacing w:line="360" w:lineRule="auto"/>
        <w:ind w:firstLine="1134"/>
        <w:jc w:val="both"/>
      </w:pPr>
      <w:r>
        <w:rPr>
          <w:rFonts w:ascii="Liberation Serif" w:hAnsi="Liberation Serif"/>
          <w:color w:val="00000A"/>
          <w:sz w:val="26"/>
          <w:szCs w:val="26"/>
          <w:lang w:eastAsia="en-US"/>
        </w:rPr>
        <w:t xml:space="preserve">a. </w:t>
      </w:r>
      <w:r>
        <w:rPr>
          <w:rFonts w:ascii="Liberation Serif" w:hAnsi="Liberation Serif"/>
          <w:i/>
          <w:iCs/>
          <w:color w:val="00000A"/>
          <w:sz w:val="26"/>
          <w:szCs w:val="26"/>
          <w:lang w:eastAsia="en-US"/>
        </w:rPr>
        <w:t>Reglamentaria:</w:t>
      </w:r>
      <w:r>
        <w:rPr>
          <w:rFonts w:ascii="Liberation Serif" w:hAnsi="Liberation Serif"/>
          <w:color w:val="00000A"/>
          <w:sz w:val="26"/>
          <w:szCs w:val="26"/>
          <w:lang w:eastAsia="en-US"/>
        </w:rPr>
        <w:t xml:space="preserve"> A tales efectos se delegan las facultades reglamentarias de la presente Ley al Tribunal de Cuentas de la Provincia, quien podrá sistematizar los d</w:t>
      </w:r>
      <w:r>
        <w:rPr>
          <w:rFonts w:ascii="Liberation Serif" w:hAnsi="Liberation Serif"/>
          <w:color w:val="00000A"/>
          <w:sz w:val="26"/>
          <w:szCs w:val="26"/>
          <w:lang w:eastAsia="en-US"/>
        </w:rPr>
        <w:t>atos que componen la información que como mínimo deberán publicar los sujetos obligados identificados en el artículo 2º y establecer mayor información a los sujetos obligados de conformidad a lo dispuesto en el artículo 6º inciso r. de la presente, como as</w:t>
      </w:r>
      <w:r>
        <w:rPr>
          <w:rFonts w:ascii="Liberation Serif" w:hAnsi="Liberation Serif"/>
          <w:color w:val="00000A"/>
          <w:sz w:val="26"/>
          <w:szCs w:val="26"/>
          <w:lang w:eastAsia="en-US"/>
        </w:rPr>
        <w:t>í también modificar el plazo de publicidad de los sujetos obligados establecido en el artículo 3º, en caso de ser necesario y estar debidamente justificado.</w:t>
      </w:r>
    </w:p>
    <w:p w:rsidR="004919F1" w:rsidRDefault="00F00DF3">
      <w:pPr>
        <w:pStyle w:val="Standard"/>
        <w:spacing w:line="360" w:lineRule="auto"/>
        <w:ind w:firstLine="1134"/>
        <w:jc w:val="both"/>
      </w:pPr>
      <w:r>
        <w:rPr>
          <w:rFonts w:ascii="Liberation Serif" w:hAnsi="Liberation Serif"/>
          <w:color w:val="00000A"/>
          <w:sz w:val="26"/>
          <w:szCs w:val="26"/>
          <w:lang w:eastAsia="en-US"/>
        </w:rPr>
        <w:t xml:space="preserve">b. </w:t>
      </w:r>
      <w:r>
        <w:rPr>
          <w:rFonts w:ascii="Liberation Serif" w:hAnsi="Liberation Serif"/>
          <w:i/>
          <w:iCs/>
          <w:color w:val="00000A"/>
          <w:sz w:val="26"/>
          <w:szCs w:val="26"/>
          <w:lang w:eastAsia="en-US"/>
        </w:rPr>
        <w:t>Incumplimientos:</w:t>
      </w:r>
      <w:r>
        <w:rPr>
          <w:rFonts w:ascii="Liberation Serif" w:hAnsi="Liberation Serif"/>
          <w:color w:val="00000A"/>
          <w:sz w:val="26"/>
          <w:szCs w:val="26"/>
          <w:lang w:eastAsia="en-US"/>
        </w:rPr>
        <w:t xml:space="preserve"> Ante incumplimientos de conformidad a lo establecido en el artículo 9º de la pr</w:t>
      </w:r>
      <w:r>
        <w:rPr>
          <w:rFonts w:ascii="Liberation Serif" w:hAnsi="Liberation Serif"/>
          <w:color w:val="00000A"/>
          <w:sz w:val="26"/>
          <w:szCs w:val="26"/>
          <w:lang w:eastAsia="en-US"/>
        </w:rPr>
        <w:t>esente Ley, independientemente de lo allí dispuesto, estará facultado para requerir a los sujetos obligados que se establezcan las medidas que sea necesarias adoptar para el cese del incumplimiento y aconsejar, en su caso, el inicio de las actuaciones disc</w:t>
      </w:r>
      <w:r>
        <w:rPr>
          <w:rFonts w:ascii="Liberation Serif" w:hAnsi="Liberation Serif"/>
          <w:color w:val="00000A"/>
          <w:sz w:val="26"/>
          <w:szCs w:val="26"/>
          <w:lang w:eastAsia="en-US"/>
        </w:rPr>
        <w:t>iplinarias que correspondan a los agentes de planta permanente que sean responsables de los sujetos obligados de conformidad a lo establecido en los  artículos 7º, 9º y 10 de la presente.</w:t>
      </w:r>
    </w:p>
    <w:p w:rsidR="004919F1" w:rsidRDefault="00F00DF3">
      <w:pPr>
        <w:pStyle w:val="Standard"/>
        <w:spacing w:line="360" w:lineRule="auto"/>
        <w:ind w:firstLine="1134"/>
        <w:jc w:val="both"/>
      </w:pPr>
      <w:r>
        <w:rPr>
          <w:rFonts w:ascii="Liberation Serif" w:hAnsi="Liberation Serif"/>
          <w:color w:val="00000A"/>
          <w:sz w:val="26"/>
          <w:szCs w:val="26"/>
          <w:lang w:eastAsia="en-US"/>
        </w:rPr>
        <w:t>c.</w:t>
      </w:r>
      <w:r>
        <w:rPr>
          <w:rFonts w:ascii="Liberation Serif" w:hAnsi="Liberation Serif"/>
          <w:i/>
          <w:iCs/>
          <w:color w:val="00000A"/>
          <w:sz w:val="26"/>
          <w:szCs w:val="26"/>
          <w:lang w:eastAsia="en-US"/>
        </w:rPr>
        <w:t xml:space="preserve"> Sanciones:</w:t>
      </w:r>
      <w:r>
        <w:rPr>
          <w:rFonts w:ascii="Liberation Serif" w:hAnsi="Liberation Serif"/>
          <w:color w:val="00000A"/>
          <w:sz w:val="26"/>
          <w:szCs w:val="26"/>
          <w:lang w:eastAsia="en-US"/>
        </w:rPr>
        <w:t xml:space="preserve"> La Autoridad de Aplicación, en el marco de las atribuc</w:t>
      </w:r>
      <w:r>
        <w:rPr>
          <w:rFonts w:ascii="Liberation Serif" w:hAnsi="Liberation Serif"/>
          <w:color w:val="00000A"/>
          <w:sz w:val="26"/>
          <w:szCs w:val="26"/>
          <w:lang w:eastAsia="en-US"/>
        </w:rPr>
        <w:t xml:space="preserve">iones otorgadas en el artículo 4 inc. h) de la Ley Provincial Nº 50 y su reglamentación Decreto Provincial Nº 1917/99, se encuentra facultada para aplicar sanciones a los responsables de los sujetos obligados indicados en el artículo 7º, que figuren en el </w:t>
      </w:r>
      <w:r>
        <w:rPr>
          <w:rFonts w:ascii="Liberation Serif" w:hAnsi="Liberation Serif"/>
          <w:color w:val="00000A"/>
          <w:sz w:val="26"/>
          <w:szCs w:val="26"/>
          <w:lang w:eastAsia="en-US"/>
        </w:rPr>
        <w:t>Registro del artículo 8º ante el incumplimiento reiterado de conformidad a lo establecido en el artículo 9º, por parte de los sujetos obligados de la presente Ley en los periodos incumplidos.</w:t>
      </w:r>
    </w:p>
    <w:p w:rsidR="004919F1" w:rsidRDefault="00F00DF3">
      <w:pPr>
        <w:pStyle w:val="Standard"/>
        <w:spacing w:line="360" w:lineRule="auto"/>
        <w:ind w:firstLine="1134"/>
        <w:jc w:val="both"/>
      </w:pPr>
      <w:r>
        <w:rPr>
          <w:rFonts w:ascii="Liberation Serif" w:hAnsi="Liberation Serif"/>
          <w:b/>
          <w:bCs/>
          <w:color w:val="00000A"/>
          <w:sz w:val="26"/>
          <w:szCs w:val="26"/>
          <w:lang w:eastAsia="en-US"/>
        </w:rPr>
        <w:t>ARTÍCULO 13.-</w:t>
      </w:r>
      <w:r>
        <w:rPr>
          <w:rFonts w:ascii="Liberation Serif" w:hAnsi="Liberation Serif"/>
          <w:color w:val="00000A"/>
          <w:sz w:val="26"/>
          <w:szCs w:val="26"/>
          <w:lang w:eastAsia="en-US"/>
        </w:rPr>
        <w:t xml:space="preserve"> </w:t>
      </w:r>
      <w:r>
        <w:rPr>
          <w:rFonts w:ascii="Liberation Serif" w:hAnsi="Liberation Serif"/>
          <w:i/>
          <w:iCs/>
          <w:color w:val="00000A"/>
          <w:sz w:val="26"/>
          <w:szCs w:val="26"/>
          <w:lang w:eastAsia="en-US"/>
        </w:rPr>
        <w:t>Acceso a las fuentes:</w:t>
      </w:r>
      <w:r>
        <w:rPr>
          <w:rFonts w:ascii="Liberation Serif" w:hAnsi="Liberation Serif"/>
          <w:color w:val="00000A"/>
          <w:sz w:val="26"/>
          <w:szCs w:val="26"/>
          <w:lang w:eastAsia="en-US"/>
        </w:rPr>
        <w:t xml:space="preserve"> Los sujetos obligados deber</w:t>
      </w:r>
      <w:r>
        <w:rPr>
          <w:rFonts w:ascii="Liberation Serif" w:hAnsi="Liberation Serif"/>
          <w:color w:val="00000A"/>
          <w:sz w:val="26"/>
          <w:szCs w:val="26"/>
          <w:lang w:eastAsia="en-US"/>
        </w:rPr>
        <w:t>án otorgar a la Autoridad de Aplicación establecida en el artículo 11 en el plazo de 10 días hábiles de entrada en vigencia la presente Ley el libre acceso a modo de consulta sobre el sistema de gestión presupuestaria y financiera que utilice. El incumplim</w:t>
      </w:r>
      <w:r>
        <w:rPr>
          <w:rFonts w:ascii="Liberation Serif" w:hAnsi="Liberation Serif"/>
          <w:color w:val="00000A"/>
          <w:sz w:val="26"/>
          <w:szCs w:val="26"/>
          <w:lang w:eastAsia="en-US"/>
        </w:rPr>
        <w:t>iento del presente artículo hará responsable a la máxima autoridad y será pasible de las sanciones establecidas en el artículo 12 inc. c.</w:t>
      </w:r>
    </w:p>
    <w:p w:rsidR="004919F1" w:rsidRDefault="00F00DF3">
      <w:pPr>
        <w:pStyle w:val="Standard"/>
        <w:spacing w:after="240" w:line="360" w:lineRule="auto"/>
        <w:ind w:firstLine="1134"/>
        <w:jc w:val="both"/>
        <w:rPr>
          <w:rFonts w:ascii="Liberation Serif" w:hAnsi="Liberation Serif"/>
          <w:color w:val="00000A"/>
          <w:sz w:val="26"/>
          <w:szCs w:val="26"/>
          <w:lang w:eastAsia="en-US"/>
        </w:rPr>
      </w:pPr>
      <w:r>
        <w:rPr>
          <w:rFonts w:ascii="Liberation Serif" w:hAnsi="Liberation Serif"/>
          <w:b/>
          <w:bCs/>
          <w:color w:val="00000A"/>
          <w:sz w:val="26"/>
          <w:szCs w:val="26"/>
          <w:lang w:eastAsia="en-US"/>
        </w:rPr>
        <w:t>ARTÍCULO 14.-</w:t>
      </w:r>
      <w:r>
        <w:rPr>
          <w:rFonts w:ascii="Liberation Serif" w:hAnsi="Liberation Serif"/>
          <w:color w:val="00000A"/>
          <w:sz w:val="26"/>
          <w:szCs w:val="26"/>
          <w:lang w:eastAsia="en-US"/>
        </w:rPr>
        <w:t xml:space="preserve"> La Autoridad de Aplicación de manera trimestral deberá poner en conocimiento a la Legislatura Provincial</w:t>
      </w:r>
      <w:r>
        <w:rPr>
          <w:rFonts w:ascii="Liberation Serif" w:hAnsi="Liberation Serif"/>
          <w:color w:val="00000A"/>
          <w:sz w:val="26"/>
          <w:szCs w:val="26"/>
          <w:lang w:eastAsia="en-US"/>
        </w:rPr>
        <w:t xml:space="preserve"> copia certificada del Registro que da cuenta el artículo 8º correspondiente al periodo a informar.</w:t>
      </w:r>
    </w:p>
    <w:p w:rsidR="004919F1" w:rsidRDefault="00F00DF3">
      <w:pPr>
        <w:pStyle w:val="Standard"/>
        <w:spacing w:line="360" w:lineRule="auto"/>
        <w:ind w:firstLine="1134"/>
        <w:jc w:val="both"/>
        <w:rPr>
          <w:rFonts w:ascii="Liberation Serif" w:hAnsi="Liberation Serif"/>
          <w:color w:val="00000A"/>
          <w:sz w:val="26"/>
          <w:szCs w:val="26"/>
          <w:lang w:eastAsia="en-US"/>
        </w:rPr>
      </w:pPr>
      <w:r>
        <w:rPr>
          <w:rFonts w:ascii="Liberation Serif" w:hAnsi="Liberation Serif"/>
          <w:b/>
          <w:bCs/>
          <w:color w:val="00000A"/>
          <w:sz w:val="26"/>
          <w:szCs w:val="26"/>
          <w:lang w:eastAsia="en-US"/>
        </w:rPr>
        <w:t>ARTÍCULO 15.-</w:t>
      </w:r>
      <w:r>
        <w:rPr>
          <w:rFonts w:ascii="Liberation Serif" w:hAnsi="Liberation Serif"/>
          <w:color w:val="00000A"/>
          <w:sz w:val="26"/>
          <w:szCs w:val="26"/>
          <w:lang w:eastAsia="en-US"/>
        </w:rPr>
        <w:t xml:space="preserve"> El Banco Provincia de Tierra del Fuego deberá publicar en la forma y plazo establecido en el artículo 3º de la presente, el detalle de los movimientos de las cuentas bancarias correspondiente al mes a informar, pertenecientes a los sujetos obligados indic</w:t>
      </w:r>
      <w:r>
        <w:rPr>
          <w:rFonts w:ascii="Liberation Serif" w:hAnsi="Liberation Serif"/>
          <w:color w:val="00000A"/>
          <w:sz w:val="26"/>
          <w:szCs w:val="26"/>
          <w:lang w:eastAsia="en-US"/>
        </w:rPr>
        <w:t>ados en el artículo 2°, discriminado por Titularidad y Cuenta.</w:t>
      </w:r>
    </w:p>
    <w:p w:rsidR="004919F1" w:rsidRDefault="00F00DF3">
      <w:pPr>
        <w:pStyle w:val="Standard"/>
        <w:spacing w:line="360" w:lineRule="auto"/>
        <w:ind w:firstLine="1134"/>
        <w:jc w:val="both"/>
        <w:rPr>
          <w:rFonts w:ascii="Liberation Serif" w:hAnsi="Liberation Serif"/>
          <w:color w:val="00000A"/>
          <w:sz w:val="26"/>
          <w:szCs w:val="26"/>
          <w:lang w:eastAsia="en-US"/>
        </w:rPr>
      </w:pPr>
      <w:r>
        <w:rPr>
          <w:rFonts w:ascii="Liberation Serif" w:hAnsi="Liberation Serif"/>
          <w:color w:val="00000A"/>
          <w:sz w:val="26"/>
          <w:szCs w:val="26"/>
          <w:lang w:eastAsia="en-US"/>
        </w:rPr>
        <w:t xml:space="preserve">Asimismo, deberá publicar en la forma y plazo establecido en el artículo 3º de la presente su Memoria y Estados Contables que se encuentres aprobados con sus respectivos cuadros, anexos, notas </w:t>
      </w:r>
      <w:r>
        <w:rPr>
          <w:rFonts w:ascii="Liberation Serif" w:hAnsi="Liberation Serif"/>
          <w:color w:val="00000A"/>
          <w:sz w:val="26"/>
          <w:szCs w:val="26"/>
          <w:lang w:eastAsia="en-US"/>
        </w:rPr>
        <w:t>e informes y proyecto de distribución de utilidades.</w:t>
      </w:r>
    </w:p>
    <w:p w:rsidR="004919F1" w:rsidRDefault="00F00DF3">
      <w:pPr>
        <w:pStyle w:val="Standard"/>
        <w:spacing w:after="240" w:line="360" w:lineRule="auto"/>
        <w:ind w:firstLine="1134"/>
        <w:jc w:val="both"/>
        <w:rPr>
          <w:rFonts w:ascii="Liberation Serif" w:hAnsi="Liberation Serif" w:cs="Liberation Serif"/>
          <w:sz w:val="26"/>
          <w:szCs w:val="26"/>
        </w:rPr>
      </w:pPr>
      <w:r>
        <w:rPr>
          <w:rFonts w:ascii="Liberation Serif" w:hAnsi="Liberation Serif" w:cs="Liberation Serif"/>
          <w:b/>
          <w:bCs/>
          <w:sz w:val="26"/>
          <w:szCs w:val="26"/>
        </w:rPr>
        <w:t>ARTÍCULO 16.-</w:t>
      </w:r>
      <w:r>
        <w:rPr>
          <w:rFonts w:ascii="Liberation Serif" w:hAnsi="Liberation Serif" w:cs="Liberation Serif"/>
          <w:sz w:val="26"/>
          <w:szCs w:val="26"/>
        </w:rPr>
        <w:t xml:space="preserve"> Comuníquese al Poder Ejecutivo.</w:t>
      </w:r>
    </w:p>
    <w:p w:rsidR="004919F1" w:rsidRDefault="004919F1">
      <w:pPr>
        <w:pStyle w:val="Standard"/>
        <w:spacing w:after="240" w:line="360" w:lineRule="auto"/>
        <w:ind w:firstLine="1134"/>
        <w:jc w:val="both"/>
        <w:rPr>
          <w:rFonts w:ascii="Liberation Serif" w:eastAsia="Liberation Serif" w:hAnsi="Liberation Serif" w:cs="Liberation Serif"/>
          <w:b/>
          <w:bCs/>
          <w:sz w:val="26"/>
          <w:szCs w:val="26"/>
          <w:lang w:val="es-ES"/>
        </w:rPr>
      </w:pPr>
    </w:p>
    <w:p w:rsidR="004919F1" w:rsidRDefault="004919F1">
      <w:pPr>
        <w:pStyle w:val="NormalLiberationSerif"/>
        <w:jc w:val="both"/>
        <w:rPr>
          <w:rFonts w:eastAsia="Liberation Serif" w:cs="Liberation Serif"/>
          <w:b/>
          <w:bCs/>
          <w:color w:val="004586"/>
        </w:rPr>
      </w:pPr>
    </w:p>
    <w:sectPr w:rsidR="004919F1">
      <w:headerReference w:type="even" r:id="rId8"/>
      <w:headerReference w:type="default" r:id="rId9"/>
      <w:footerReference w:type="even" r:id="rId10"/>
      <w:footerReference w:type="default" r:id="rId11"/>
      <w:pgSz w:w="11906" w:h="16838"/>
      <w:pgMar w:top="1162" w:right="1134" w:bottom="1162" w:left="226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DF3" w:rsidRDefault="00F00DF3">
      <w:r>
        <w:separator/>
      </w:r>
    </w:p>
  </w:endnote>
  <w:endnote w:type="continuationSeparator" w:id="0">
    <w:p w:rsidR="00F00DF3" w:rsidRDefault="00F0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DejaVu LGC Sans">
    <w:charset w:val="00"/>
    <w:family w:val="auto"/>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OpenSymbol">
    <w:charset w:val="00"/>
    <w:family w:val="auto"/>
    <w:pitch w:val="default"/>
  </w:font>
  <w:font w:name="Helvetica-Bold">
    <w:charset w:val="00"/>
    <w:family w:val="swiss"/>
    <w:pitch w:val="default"/>
  </w:font>
  <w:font w:name="Helvetica">
    <w:panose1 w:val="020B0504020202020204"/>
    <w:charset w:val="00"/>
    <w:family w:val="swiss"/>
    <w:notTrueType/>
    <w:pitch w:val="variable"/>
    <w:sig w:usb0="00000003" w:usb1="00000000" w:usb2="00000000" w:usb3="00000000" w:csb0="00000001" w:csb1="00000000"/>
  </w:font>
  <w:font w:name="ABCDEE+Calibri">
    <w:charset w:val="00"/>
    <w:family w:val="swiss"/>
    <w:pitch w:val="default"/>
  </w:font>
  <w:font w:name="EAAAAA+TimesNewRomanPSM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83F" w:rsidRDefault="00F00DF3">
    <w:pPr>
      <w:pStyle w:val="Piedepgina1"/>
      <w:rPr>
        <w:sz w:val="20"/>
      </w:rPr>
    </w:pPr>
  </w:p>
  <w:p w:rsidR="008D683F" w:rsidRDefault="00F00DF3">
    <w:pPr>
      <w:pStyle w:val="Piedepgina1"/>
    </w:pPr>
    <w:r>
      <w:fldChar w:fldCharType="begin"/>
    </w:r>
    <w:r>
      <w:instrText xml:space="preserve"> PAGE </w:instrText>
    </w:r>
    <w:r>
      <w:fldChar w:fldCharType="separate"/>
    </w:r>
    <w:r w:rsidR="009E3C44">
      <w:rPr>
        <w:noProof/>
      </w:rPr>
      <w:t>2</w:t>
    </w:r>
    <w:r>
      <w:fldChar w:fldCharType="end"/>
    </w:r>
  </w:p>
  <w:p w:rsidR="008D683F" w:rsidRDefault="00F00DF3">
    <w:pPr>
      <w:pStyle w:val="Piedepgina1"/>
      <w:rPr>
        <w:sz w:val="14"/>
        <w:szCs w:val="14"/>
      </w:rPr>
    </w:pPr>
  </w:p>
  <w:p w:rsidR="008D683F" w:rsidRDefault="00F00DF3">
    <w:pPr>
      <w:pStyle w:val="Piedepgina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83F" w:rsidRDefault="00F00DF3">
    <w:pPr>
      <w:pStyle w:val="Piedepgina1"/>
      <w:jc w:val="center"/>
      <w:rPr>
        <w:sz w:val="20"/>
      </w:rPr>
    </w:pPr>
  </w:p>
  <w:p w:rsidR="008D683F" w:rsidRDefault="00F00DF3">
    <w:pPr>
      <w:pStyle w:val="Piedepgina"/>
      <w:jc w:val="both"/>
    </w:pPr>
    <w:r>
      <w:rPr>
        <w:i/>
        <w:sz w:val="20"/>
        <w:szCs w:val="20"/>
      </w:rPr>
      <w:tab/>
      <w:t>“</w:t>
    </w:r>
    <w:r>
      <w:rPr>
        <w:i/>
        <w:sz w:val="16"/>
        <w:szCs w:val="16"/>
      </w:rPr>
      <w:t>Las Islas Malvinas, Georgias del Sur, Sándwich del Sur y los espacios marítimos</w:t>
    </w:r>
  </w:p>
  <w:p w:rsidR="008D683F" w:rsidRDefault="00F00DF3">
    <w:pPr>
      <w:pStyle w:val="Piedepgina"/>
      <w:jc w:val="both"/>
      <w:rPr>
        <w:i/>
        <w:sz w:val="16"/>
        <w:szCs w:val="16"/>
      </w:rPr>
    </w:pPr>
    <w:r>
      <w:rPr>
        <w:i/>
        <w:sz w:val="16"/>
        <w:szCs w:val="16"/>
      </w:rPr>
      <w:tab/>
    </w:r>
    <w:r>
      <w:rPr>
        <w:i/>
        <w:sz w:val="16"/>
        <w:szCs w:val="16"/>
      </w:rPr>
      <w:t xml:space="preserve"> e insulares correspondientes son argentinos”</w:t>
    </w:r>
  </w:p>
  <w:p w:rsidR="008D683F" w:rsidRDefault="00F00DF3">
    <w:pPr>
      <w:pStyle w:val="Piedepgina1"/>
      <w:jc w:val="center"/>
      <w:rPr>
        <w:sz w:val="20"/>
      </w:rPr>
    </w:pPr>
  </w:p>
  <w:p w:rsidR="008D683F" w:rsidRDefault="00F00DF3">
    <w:pPr>
      <w:pStyle w:val="Piedepgina1"/>
      <w:jc w:val="right"/>
    </w:pPr>
    <w:r>
      <w:fldChar w:fldCharType="begin"/>
    </w:r>
    <w:r>
      <w:instrText xml:space="preserve"> PAGE </w:instrText>
    </w:r>
    <w:r>
      <w:fldChar w:fldCharType="separate"/>
    </w:r>
    <w:r w:rsidR="009E3C4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DF3" w:rsidRDefault="00F00DF3">
      <w:r>
        <w:rPr>
          <w:color w:val="000000"/>
        </w:rPr>
        <w:separator/>
      </w:r>
    </w:p>
  </w:footnote>
  <w:footnote w:type="continuationSeparator" w:id="0">
    <w:p w:rsidR="00F00DF3" w:rsidRDefault="00F00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83F" w:rsidRDefault="00F00DF3">
    <w:pPr>
      <w:pStyle w:val="Encabezado5"/>
    </w:pPr>
  </w:p>
  <w:p w:rsidR="008D683F" w:rsidRDefault="00F00DF3">
    <w:pPr>
      <w:pStyle w:val="Encabezado5"/>
    </w:pPr>
  </w:p>
  <w:p w:rsidR="008D683F" w:rsidRDefault="00F00DF3">
    <w:pPr>
      <w:pStyle w:val="Encabezado5"/>
    </w:pPr>
  </w:p>
  <w:p w:rsidR="008D683F" w:rsidRDefault="00F00DF3">
    <w:pPr>
      <w:pStyle w:val="Encabezado5"/>
      <w:tabs>
        <w:tab w:val="left" w:pos="6210"/>
      </w:tabs>
    </w:pPr>
    <w:r>
      <w:tab/>
    </w:r>
  </w:p>
  <w:p w:rsidR="008D683F" w:rsidRDefault="00F00DF3">
    <w:pPr>
      <w:pStyle w:val="Encabezado5"/>
    </w:pPr>
  </w:p>
  <w:p w:rsidR="008D683F" w:rsidRDefault="00F00DF3">
    <w:pPr>
      <w:pStyle w:val="Encabezado5"/>
    </w:pPr>
  </w:p>
  <w:p w:rsidR="008D683F" w:rsidRDefault="00F00DF3">
    <w:pPr>
      <w:pStyle w:val="Encabezado5"/>
    </w:pPr>
  </w:p>
  <w:p w:rsidR="008D683F" w:rsidRDefault="00F00DF3">
    <w:pPr>
      <w:pStyle w:val="Encabezado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83F" w:rsidRDefault="00F00DF3">
    <w:pPr>
      <w:pStyle w:val="Encabezado5"/>
    </w:pPr>
  </w:p>
  <w:p w:rsidR="008D683F" w:rsidRDefault="00F00DF3">
    <w:pPr>
      <w:pStyle w:val="Encabezado5"/>
      <w:jc w:val="center"/>
    </w:pPr>
    <w:r>
      <w:rPr>
        <w:noProof/>
        <w:lang w:eastAsia="es-AR"/>
      </w:rPr>
      <w:drawing>
        <wp:inline distT="0" distB="0" distL="0" distR="0">
          <wp:extent cx="5379840" cy="1178640"/>
          <wp:effectExtent l="0" t="0" r="0" b="2460"/>
          <wp:docPr id="1" name="gráfico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379840" cy="1178640"/>
                  </a:xfrm>
                  <a:prstGeom prst="rect">
                    <a:avLst/>
                  </a:prstGeom>
                  <a:noFill/>
                  <a:ln>
                    <a:noFill/>
                    <a:prstDash/>
                  </a:ln>
                </pic:spPr>
              </pic:pic>
            </a:graphicData>
          </a:graphic>
        </wp:inline>
      </w:drawing>
    </w:r>
  </w:p>
  <w:p w:rsidR="008D683F" w:rsidRDefault="00F00DF3">
    <w:pPr>
      <w:pStyle w:val="Standard"/>
      <w:jc w:val="right"/>
      <w:textAlignment w:val="top"/>
    </w:pPr>
    <w:r>
      <w:rPr>
        <w:rFonts w:ascii="Liberation Serif" w:eastAsia="Liberation Serif" w:hAnsi="Liberation Serif" w:cs="Liberation Serif"/>
        <w:i/>
        <w:iCs/>
        <w:sz w:val="16"/>
        <w:szCs w:val="16"/>
        <w:lang w:eastAsia="ar-SA"/>
      </w:rPr>
      <w:t>"</w:t>
    </w:r>
    <w:r>
      <w:rPr>
        <w:sz w:val="14"/>
        <w:szCs w:val="14"/>
      </w:rPr>
      <w:t>2024 -30° ANIVERSARIO DE LA DISPOSICIÓN TRANSITORIA PRIMERA DE LA CONSTITUCIÓN NACIONAL DE 1994</w:t>
    </w:r>
    <w:r>
      <w:rPr>
        <w:rFonts w:ascii="Liberation Serif" w:eastAsia="Liberation Serif" w:hAnsi="Liberation Serif" w:cs="Liberation Serif"/>
        <w:i/>
        <w:iCs/>
        <w:sz w:val="16"/>
        <w:szCs w:val="16"/>
        <w:lang w:eastAsia="ar-SA"/>
      </w:rPr>
      <w:t>"</w:t>
    </w:r>
  </w:p>
  <w:p w:rsidR="008D683F" w:rsidRDefault="00F00DF3">
    <w:pPr>
      <w:pStyle w:val="Encabezado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7608"/>
    <w:multiLevelType w:val="multilevel"/>
    <w:tmpl w:val="C1FC9C02"/>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3D5F23A9"/>
    <w:multiLevelType w:val="multilevel"/>
    <w:tmpl w:val="90DE3B94"/>
    <w:styleLink w:val="WWNum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0"/>
  </w:num>
  <w:num w:numId="2">
    <w:abstractNumId w:val="1"/>
  </w:num>
  <w:num w:numId="3">
    <w:abstractNumId w:val="0"/>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4919F1"/>
    <w:rsid w:val="004919F1"/>
    <w:rsid w:val="009E3C44"/>
    <w:rsid w:val="00F00D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es-AR" w:eastAsia="es-E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tulo2">
    <w:name w:val="heading 2"/>
    <w:basedOn w:val="Heading"/>
    <w:next w:val="Textbody"/>
    <w:pPr>
      <w:keepLines/>
      <w:tabs>
        <w:tab w:val="clear" w:pos="4819"/>
        <w:tab w:val="clear" w:pos="9638"/>
      </w:tabs>
      <w:spacing w:after="99" w:line="264" w:lineRule="auto"/>
      <w:ind w:left="24" w:right="14" w:hanging="10"/>
      <w:jc w:val="both"/>
      <w:outlineLvl w:val="1"/>
    </w:pPr>
    <w:rPr>
      <w:rFonts w:ascii="Calibri" w:eastAsia="Calibri" w:hAnsi="Calibri" w:cs="Calibri"/>
      <w:color w:val="000000"/>
      <w:szCs w:val="22"/>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sz w:val="24"/>
      <w:szCs w:val="24"/>
      <w:lang w:eastAsia="zh-CN"/>
    </w:rPr>
  </w:style>
  <w:style w:type="paragraph" w:customStyle="1" w:styleId="Heading">
    <w:name w:val="Heading"/>
    <w:basedOn w:val="Standard"/>
    <w:pPr>
      <w:suppressLineNumbers/>
      <w:tabs>
        <w:tab w:val="center" w:pos="4819"/>
        <w:tab w:val="right" w:pos="9638"/>
      </w:tabs>
    </w:pPr>
  </w:style>
  <w:style w:type="paragraph" w:customStyle="1" w:styleId="Textbody">
    <w:name w:val="Text body"/>
    <w:basedOn w:val="Standard"/>
    <w:pPr>
      <w:spacing w:after="120"/>
    </w:pPr>
  </w:style>
  <w:style w:type="paragraph" w:styleId="Lista">
    <w:name w:val="List"/>
    <w:basedOn w:val="Textbody"/>
    <w:rPr>
      <w:rFonts w:cs="Tahoma"/>
    </w:rPr>
  </w:style>
  <w:style w:type="paragraph" w:customStyle="1" w:styleId="Descripcin">
    <w:name w:val="Descripción"/>
    <w:basedOn w:val="Standard"/>
    <w:pPr>
      <w:suppressLineNumbers/>
      <w:spacing w:before="120" w:after="120"/>
    </w:pPr>
    <w:rPr>
      <w:rFonts w:cs="Mangal"/>
      <w:i/>
      <w:iCs/>
    </w:rPr>
  </w:style>
  <w:style w:type="paragraph" w:customStyle="1" w:styleId="Index">
    <w:name w:val="Index"/>
    <w:basedOn w:val="Standard"/>
    <w:pPr>
      <w:suppressLineNumbers/>
    </w:pPr>
    <w:rPr>
      <w:rFonts w:cs="Tahoma"/>
    </w:rPr>
  </w:style>
  <w:style w:type="paragraph" w:customStyle="1" w:styleId="Puesto">
    <w:name w:val="Puesto"/>
    <w:basedOn w:val="Standard"/>
    <w:next w:val="Subttulo"/>
    <w:pPr>
      <w:keepNext/>
      <w:spacing w:before="240" w:after="120"/>
    </w:pPr>
    <w:rPr>
      <w:rFonts w:ascii="Liberation Sans" w:eastAsia="Microsoft YaHei" w:hAnsi="Liberation Sans" w:cs="Mangal"/>
      <w:b/>
      <w:bCs/>
      <w:sz w:val="28"/>
      <w:szCs w:val="28"/>
    </w:rPr>
  </w:style>
  <w:style w:type="paragraph" w:styleId="Subttulo">
    <w:name w:val="Subtitle"/>
    <w:basedOn w:val="Heading"/>
    <w:next w:val="Textbody"/>
    <w:pPr>
      <w:jc w:val="center"/>
    </w:pPr>
    <w:rPr>
      <w:i/>
      <w:iCs/>
    </w:rPr>
  </w:style>
  <w:style w:type="paragraph" w:customStyle="1" w:styleId="Ttulo1">
    <w:name w:val="Título1"/>
    <w:basedOn w:val="Standard"/>
    <w:pPr>
      <w:keepNext/>
      <w:spacing w:before="240" w:after="120"/>
    </w:pPr>
    <w:rPr>
      <w:rFonts w:ascii="Liberation Sans" w:eastAsia="Microsoft YaHei" w:hAnsi="Liberation Sans" w:cs="Mangal"/>
      <w:sz w:val="28"/>
      <w:szCs w:val="28"/>
    </w:rPr>
  </w:style>
  <w:style w:type="paragraph" w:customStyle="1" w:styleId="Descripcin1">
    <w:name w:val="Descripción1"/>
    <w:basedOn w:val="Standard"/>
    <w:pPr>
      <w:suppressLineNumbers/>
      <w:spacing w:before="120" w:after="120"/>
    </w:pPr>
    <w:rPr>
      <w:rFonts w:cs="Mangal"/>
      <w:i/>
      <w:iCs/>
    </w:rPr>
  </w:style>
  <w:style w:type="paragraph" w:customStyle="1" w:styleId="Ttulo11">
    <w:name w:val="Título11"/>
    <w:basedOn w:val="Standard"/>
    <w:pPr>
      <w:keepNext/>
      <w:spacing w:before="240" w:after="120"/>
    </w:pPr>
    <w:rPr>
      <w:rFonts w:ascii="Liberation Sans" w:eastAsia="Microsoft YaHei" w:hAnsi="Liberation Sans" w:cs="Mangal"/>
      <w:sz w:val="28"/>
      <w:szCs w:val="28"/>
    </w:rPr>
  </w:style>
  <w:style w:type="paragraph" w:customStyle="1" w:styleId="Encabezado4">
    <w:name w:val="Encabezado4"/>
    <w:basedOn w:val="Standard"/>
    <w:pPr>
      <w:keepNext/>
      <w:spacing w:before="240" w:after="120"/>
    </w:pPr>
    <w:rPr>
      <w:rFonts w:ascii="Liberation Sans" w:eastAsia="DejaVu LGC Sans" w:hAnsi="Liberation Sans" w:cs="DejaVu LGC Sans"/>
      <w:sz w:val="28"/>
      <w:szCs w:val="28"/>
    </w:rPr>
  </w:style>
  <w:style w:type="paragraph" w:customStyle="1" w:styleId="Encabezado3">
    <w:name w:val="Encabezado3"/>
    <w:basedOn w:val="Standard"/>
    <w:pPr>
      <w:keepNext/>
      <w:spacing w:before="240" w:after="120"/>
    </w:pPr>
    <w:rPr>
      <w:rFonts w:ascii="Liberation Sans" w:eastAsia="DejaVu LGC Sans" w:hAnsi="Liberation Sans" w:cs="DejaVu LGC Sans"/>
      <w:sz w:val="28"/>
      <w:szCs w:val="28"/>
    </w:rPr>
  </w:style>
  <w:style w:type="paragraph" w:customStyle="1" w:styleId="Epgrafe1">
    <w:name w:val="Epígrafe1"/>
    <w:basedOn w:val="Standard"/>
    <w:pPr>
      <w:suppressLineNumbers/>
      <w:spacing w:before="120" w:after="120"/>
    </w:pPr>
    <w:rPr>
      <w:rFonts w:cs="Mangal"/>
      <w:i/>
      <w:iCs/>
    </w:rPr>
  </w:style>
  <w:style w:type="paragraph" w:customStyle="1" w:styleId="Encabezado2">
    <w:name w:val="Encabezado2"/>
    <w:basedOn w:val="Standard"/>
    <w:pPr>
      <w:keepNext/>
      <w:spacing w:before="240" w:after="120"/>
    </w:pPr>
    <w:rPr>
      <w:rFonts w:ascii="Liberation Sans" w:eastAsia="Microsoft YaHei" w:hAnsi="Liberation Sans" w:cs="Mangal"/>
      <w:sz w:val="28"/>
      <w:szCs w:val="28"/>
    </w:rPr>
  </w:style>
  <w:style w:type="paragraph" w:customStyle="1" w:styleId="Encabezado1">
    <w:name w:val="Encabezado1"/>
    <w:basedOn w:val="Standard"/>
    <w:pPr>
      <w:keepNext/>
      <w:spacing w:before="240" w:after="120"/>
    </w:pPr>
    <w:rPr>
      <w:rFonts w:ascii="Arial" w:eastAsia="Lucida Sans Unicode" w:hAnsi="Arial" w:cs="Tahoma"/>
      <w:sz w:val="28"/>
      <w:szCs w:val="28"/>
    </w:rPr>
  </w:style>
  <w:style w:type="paragraph" w:customStyle="1" w:styleId="Encabezado5">
    <w:name w:val="Encabezado5"/>
    <w:basedOn w:val="Standard"/>
  </w:style>
  <w:style w:type="paragraph" w:customStyle="1" w:styleId="Piedepgina1">
    <w:name w:val="Pie de página1"/>
    <w:basedOn w:val="Standard"/>
  </w:style>
  <w:style w:type="paragraph" w:customStyle="1" w:styleId="-PGINA-">
    <w:name w:val="- PÁGINA -"/>
    <w:pPr>
      <w:widowControl/>
      <w:suppressAutoHyphens/>
    </w:pPr>
    <w:rPr>
      <w:sz w:val="24"/>
      <w:szCs w:val="24"/>
      <w:lang w:eastAsia="zh-CN"/>
    </w:rPr>
  </w:style>
  <w:style w:type="paragraph" w:customStyle="1" w:styleId="Textoindependiente21">
    <w:name w:val="Texto independiente 21"/>
    <w:basedOn w:val="Standard"/>
    <w:pPr>
      <w:spacing w:line="360" w:lineRule="auto"/>
      <w:jc w:val="both"/>
    </w:pPr>
  </w:style>
  <w:style w:type="paragraph" w:customStyle="1" w:styleId="Textonotapie1">
    <w:name w:val="Texto nota pie1"/>
    <w:basedOn w:val="Standard"/>
    <w:pPr>
      <w:suppressLineNumbers/>
      <w:ind w:left="283" w:hanging="283"/>
    </w:pPr>
    <w:rPr>
      <w:sz w:val="20"/>
      <w:szCs w:val="20"/>
    </w:rPr>
  </w:style>
  <w:style w:type="paragraph" w:styleId="NormalWeb">
    <w:name w:val="Normal (Web)"/>
    <w:basedOn w:val="Standard"/>
    <w:pPr>
      <w:suppressAutoHyphens w:val="0"/>
      <w:spacing w:before="100" w:after="100"/>
    </w:pPr>
  </w:style>
  <w:style w:type="paragraph" w:styleId="Textodeglobo">
    <w:name w:val="Balloon Text"/>
    <w:basedOn w:val="Standard"/>
    <w:rPr>
      <w:rFonts w:ascii="Tahoma" w:eastAsia="Tahoma" w:hAnsi="Tahoma" w:cs="Tahoma"/>
      <w:sz w:val="16"/>
      <w:szCs w:val="16"/>
    </w:rPr>
  </w:style>
  <w:style w:type="paragraph" w:customStyle="1" w:styleId="western">
    <w:name w:val="western"/>
    <w:basedOn w:val="Standard"/>
    <w:pPr>
      <w:suppressAutoHyphens w:val="0"/>
      <w:spacing w:before="28" w:after="119" w:line="360" w:lineRule="auto"/>
      <w:ind w:firstLine="1134"/>
      <w:jc w:val="both"/>
    </w:pPr>
    <w:rPr>
      <w:sz w:val="26"/>
      <w:szCs w:val="26"/>
      <w:lang w:eastAsia="es-ES"/>
    </w:rPr>
  </w:style>
  <w:style w:type="paragraph" w:customStyle="1" w:styleId="HeaderandFooter">
    <w:name w:val="Header and Footer"/>
    <w:basedOn w:val="Standard"/>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paragraph" w:styleId="Encabezado">
    <w:name w:val="header"/>
    <w:basedOn w:val="Standard"/>
    <w:pPr>
      <w:suppressLineNumbers/>
      <w:tabs>
        <w:tab w:val="center" w:pos="4819"/>
        <w:tab w:val="right" w:pos="9638"/>
      </w:tabs>
    </w:pPr>
  </w:style>
  <w:style w:type="paragraph" w:customStyle="1" w:styleId="NormalLiberationSerif">
    <w:name w:val="Normal + Liberation Serif"/>
    <w:basedOn w:val="Standard"/>
    <w:pPr>
      <w:spacing w:line="360" w:lineRule="auto"/>
    </w:pPr>
    <w:rPr>
      <w:rFonts w:ascii="Liberation Serif" w:hAnsi="Liberation Serif" w:cs="Courier New"/>
      <w:sz w:val="26"/>
      <w:szCs w:val="26"/>
    </w:rPr>
  </w:style>
  <w:style w:type="paragraph" w:styleId="Prrafodelista">
    <w:name w:val="List Paragraph"/>
    <w:basedOn w:val="Standard"/>
    <w:pPr>
      <w:ind w:left="720"/>
    </w:pPr>
    <w:rPr>
      <w:rFonts w:ascii="Calibri" w:hAnsi="Calibri" w:cs="Calibri"/>
      <w:lang w:eastAsia="en-US"/>
    </w:rPr>
  </w:style>
  <w:style w:type="paragraph" w:customStyle="1" w:styleId="Tablanormal1">
    <w:name w:val="Tabla normal1"/>
    <w:pPr>
      <w:widowControl/>
      <w:textAlignment w:val="auto"/>
    </w:pPr>
    <w:rPr>
      <w:lang w:eastAsia="es-AR"/>
    </w:rPr>
  </w:style>
  <w:style w:type="character" w:customStyle="1" w:styleId="Fuentedeprrafopredeter4">
    <w:name w:val="Fuente de párrafo predeter.4"/>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5">
    <w:name w:val="WW8Num1z5"/>
  </w:style>
  <w:style w:type="character" w:customStyle="1" w:styleId="WW8Num1z6">
    <w:name w:val="WW8Num1z6"/>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WW8Num1z4">
    <w:name w:val="WW8Num1z4"/>
  </w:style>
  <w:style w:type="character" w:customStyle="1" w:styleId="WW8Num1z7">
    <w:name w:val="WW8Num1z7"/>
  </w:style>
  <w:style w:type="character" w:customStyle="1" w:styleId="Fuentedeprrafopredeter2">
    <w:name w:val="Fuente de párrafo predeter.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Smbolodenotaalpie">
    <w:name w:val="Símbolo de nota al pie"/>
  </w:style>
  <w:style w:type="character" w:customStyle="1" w:styleId="Smbolodenotafinal">
    <w:name w:val="Símbolo de nota final"/>
  </w:style>
  <w:style w:type="character" w:customStyle="1" w:styleId="Fuentedeprrafopredeter1">
    <w:name w:val="Fuente de párrafo predeter.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FootnoteSymbol">
    <w:name w:val="Footnote Symbol"/>
    <w:rPr>
      <w:position w:val="0"/>
      <w:vertAlign w:val="superscript"/>
    </w:rPr>
  </w:style>
  <w:style w:type="character" w:customStyle="1" w:styleId="WW-Caracteresdenotaalpie">
    <w:name w:val="WW-Caracteres de nota al pie"/>
    <w:rPr>
      <w:position w:val="0"/>
      <w:vertAlign w:val="superscript"/>
    </w:rPr>
  </w:style>
  <w:style w:type="character" w:customStyle="1" w:styleId="EndnoteSymbol">
    <w:name w:val="Endnote Symbol"/>
    <w:rPr>
      <w:position w:val="0"/>
      <w:vertAlign w:val="superscript"/>
    </w:rPr>
  </w:style>
  <w:style w:type="character" w:customStyle="1" w:styleId="WW-Caracteresdenotafinal">
    <w:name w:val="WW-Caracteres de nota final"/>
  </w:style>
  <w:style w:type="character" w:customStyle="1" w:styleId="Refdenotaalpie1">
    <w:name w:val="Ref. de nota al pie1"/>
    <w:rPr>
      <w:position w:val="0"/>
      <w:vertAlign w:val="superscript"/>
    </w:rPr>
  </w:style>
  <w:style w:type="character" w:customStyle="1" w:styleId="Refdenotaalfinal1">
    <w:name w:val="Ref. de nota al final1"/>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TextodegloboCar">
    <w:name w:val="Texto de globo Car"/>
    <w:rPr>
      <w:rFonts w:ascii="Tahoma" w:eastAsia="Tahoma" w:hAnsi="Tahoma" w:cs="Tahoma"/>
      <w:sz w:val="16"/>
      <w:szCs w:val="16"/>
    </w:rPr>
  </w:style>
  <w:style w:type="character" w:customStyle="1" w:styleId="StrongEmphasis">
    <w:name w:val="Strong Emphasis"/>
    <w:rPr>
      <w:b/>
      <w:bCs/>
    </w:rPr>
  </w:style>
  <w:style w:type="character" w:customStyle="1" w:styleId="Internetlink">
    <w:name w:val="Internet link"/>
    <w:basedOn w:val="Fuentedeprrafopredeter"/>
    <w:rPr>
      <w:color w:val="0000FF"/>
      <w:u w:val="single"/>
    </w:rPr>
  </w:style>
  <w:style w:type="character" w:customStyle="1" w:styleId="titart">
    <w:name w:val="titart"/>
    <w:basedOn w:val="Fuentedeprrafopredeter"/>
  </w:style>
  <w:style w:type="character" w:customStyle="1" w:styleId="Fuentedeprrafopredeter5">
    <w:name w:val="Fuente de párrafo predeter.5"/>
  </w:style>
  <w:style w:type="character" w:customStyle="1" w:styleId="Ttulo2Car">
    <w:name w:val="Título 2 Car"/>
    <w:basedOn w:val="Fuentedeprrafopredeter"/>
    <w:rPr>
      <w:rFonts w:ascii="Calibri" w:eastAsia="Calibri" w:hAnsi="Calibri" w:cs="Calibri"/>
      <w:color w:val="000000"/>
      <w:sz w:val="28"/>
      <w:szCs w:val="22"/>
      <w:lang w:eastAsia="es-AR"/>
    </w:rPr>
  </w:style>
  <w:style w:type="character" w:styleId="Hipervnculo">
    <w:name w:val="Hyperlink"/>
    <w:basedOn w:val="Fuentedeprrafopredeter"/>
    <w:rPr>
      <w:color w:val="0000FF"/>
      <w:u w:val="single"/>
    </w:rPr>
  </w:style>
  <w:style w:type="character" w:styleId="Hipervnculovisitado">
    <w:name w:val="FollowedHyperlink"/>
    <w:basedOn w:val="Fuentedeprrafopredeter"/>
    <w:rPr>
      <w:color w:val="954F72"/>
      <w:u w:val="single"/>
    </w:rPr>
  </w:style>
  <w:style w:type="numbering" w:customStyle="1" w:styleId="WWNum3">
    <w:name w:val="WWNum3"/>
    <w:basedOn w:val="Sinlista"/>
    <w:pPr>
      <w:numPr>
        <w:numId w:val="1"/>
      </w:numPr>
    </w:pPr>
  </w:style>
  <w:style w:type="numbering" w:customStyle="1" w:styleId="WWNum1">
    <w:name w:val="WWNum1"/>
    <w:basedOn w:val="Sinlista"/>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es-AR" w:eastAsia="es-E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tulo2">
    <w:name w:val="heading 2"/>
    <w:basedOn w:val="Heading"/>
    <w:next w:val="Textbody"/>
    <w:pPr>
      <w:keepLines/>
      <w:tabs>
        <w:tab w:val="clear" w:pos="4819"/>
        <w:tab w:val="clear" w:pos="9638"/>
      </w:tabs>
      <w:spacing w:after="99" w:line="264" w:lineRule="auto"/>
      <w:ind w:left="24" w:right="14" w:hanging="10"/>
      <w:jc w:val="both"/>
      <w:outlineLvl w:val="1"/>
    </w:pPr>
    <w:rPr>
      <w:rFonts w:ascii="Calibri" w:eastAsia="Calibri" w:hAnsi="Calibri" w:cs="Calibri"/>
      <w:color w:val="000000"/>
      <w:szCs w:val="22"/>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sz w:val="24"/>
      <w:szCs w:val="24"/>
      <w:lang w:eastAsia="zh-CN"/>
    </w:rPr>
  </w:style>
  <w:style w:type="paragraph" w:customStyle="1" w:styleId="Heading">
    <w:name w:val="Heading"/>
    <w:basedOn w:val="Standard"/>
    <w:pPr>
      <w:suppressLineNumbers/>
      <w:tabs>
        <w:tab w:val="center" w:pos="4819"/>
        <w:tab w:val="right" w:pos="9638"/>
      </w:tabs>
    </w:pPr>
  </w:style>
  <w:style w:type="paragraph" w:customStyle="1" w:styleId="Textbody">
    <w:name w:val="Text body"/>
    <w:basedOn w:val="Standard"/>
    <w:pPr>
      <w:spacing w:after="120"/>
    </w:pPr>
  </w:style>
  <w:style w:type="paragraph" w:styleId="Lista">
    <w:name w:val="List"/>
    <w:basedOn w:val="Textbody"/>
    <w:rPr>
      <w:rFonts w:cs="Tahoma"/>
    </w:rPr>
  </w:style>
  <w:style w:type="paragraph" w:customStyle="1" w:styleId="Descripcin">
    <w:name w:val="Descripción"/>
    <w:basedOn w:val="Standard"/>
    <w:pPr>
      <w:suppressLineNumbers/>
      <w:spacing w:before="120" w:after="120"/>
    </w:pPr>
    <w:rPr>
      <w:rFonts w:cs="Mangal"/>
      <w:i/>
      <w:iCs/>
    </w:rPr>
  </w:style>
  <w:style w:type="paragraph" w:customStyle="1" w:styleId="Index">
    <w:name w:val="Index"/>
    <w:basedOn w:val="Standard"/>
    <w:pPr>
      <w:suppressLineNumbers/>
    </w:pPr>
    <w:rPr>
      <w:rFonts w:cs="Tahoma"/>
    </w:rPr>
  </w:style>
  <w:style w:type="paragraph" w:customStyle="1" w:styleId="Puesto">
    <w:name w:val="Puesto"/>
    <w:basedOn w:val="Standard"/>
    <w:next w:val="Subttulo"/>
    <w:pPr>
      <w:keepNext/>
      <w:spacing w:before="240" w:after="120"/>
    </w:pPr>
    <w:rPr>
      <w:rFonts w:ascii="Liberation Sans" w:eastAsia="Microsoft YaHei" w:hAnsi="Liberation Sans" w:cs="Mangal"/>
      <w:b/>
      <w:bCs/>
      <w:sz w:val="28"/>
      <w:szCs w:val="28"/>
    </w:rPr>
  </w:style>
  <w:style w:type="paragraph" w:styleId="Subttulo">
    <w:name w:val="Subtitle"/>
    <w:basedOn w:val="Heading"/>
    <w:next w:val="Textbody"/>
    <w:pPr>
      <w:jc w:val="center"/>
    </w:pPr>
    <w:rPr>
      <w:i/>
      <w:iCs/>
    </w:rPr>
  </w:style>
  <w:style w:type="paragraph" w:customStyle="1" w:styleId="Ttulo1">
    <w:name w:val="Título1"/>
    <w:basedOn w:val="Standard"/>
    <w:pPr>
      <w:keepNext/>
      <w:spacing w:before="240" w:after="120"/>
    </w:pPr>
    <w:rPr>
      <w:rFonts w:ascii="Liberation Sans" w:eastAsia="Microsoft YaHei" w:hAnsi="Liberation Sans" w:cs="Mangal"/>
      <w:sz w:val="28"/>
      <w:szCs w:val="28"/>
    </w:rPr>
  </w:style>
  <w:style w:type="paragraph" w:customStyle="1" w:styleId="Descripcin1">
    <w:name w:val="Descripción1"/>
    <w:basedOn w:val="Standard"/>
    <w:pPr>
      <w:suppressLineNumbers/>
      <w:spacing w:before="120" w:after="120"/>
    </w:pPr>
    <w:rPr>
      <w:rFonts w:cs="Mangal"/>
      <w:i/>
      <w:iCs/>
    </w:rPr>
  </w:style>
  <w:style w:type="paragraph" w:customStyle="1" w:styleId="Ttulo11">
    <w:name w:val="Título11"/>
    <w:basedOn w:val="Standard"/>
    <w:pPr>
      <w:keepNext/>
      <w:spacing w:before="240" w:after="120"/>
    </w:pPr>
    <w:rPr>
      <w:rFonts w:ascii="Liberation Sans" w:eastAsia="Microsoft YaHei" w:hAnsi="Liberation Sans" w:cs="Mangal"/>
      <w:sz w:val="28"/>
      <w:szCs w:val="28"/>
    </w:rPr>
  </w:style>
  <w:style w:type="paragraph" w:customStyle="1" w:styleId="Encabezado4">
    <w:name w:val="Encabezado4"/>
    <w:basedOn w:val="Standard"/>
    <w:pPr>
      <w:keepNext/>
      <w:spacing w:before="240" w:after="120"/>
    </w:pPr>
    <w:rPr>
      <w:rFonts w:ascii="Liberation Sans" w:eastAsia="DejaVu LGC Sans" w:hAnsi="Liberation Sans" w:cs="DejaVu LGC Sans"/>
      <w:sz w:val="28"/>
      <w:szCs w:val="28"/>
    </w:rPr>
  </w:style>
  <w:style w:type="paragraph" w:customStyle="1" w:styleId="Encabezado3">
    <w:name w:val="Encabezado3"/>
    <w:basedOn w:val="Standard"/>
    <w:pPr>
      <w:keepNext/>
      <w:spacing w:before="240" w:after="120"/>
    </w:pPr>
    <w:rPr>
      <w:rFonts w:ascii="Liberation Sans" w:eastAsia="DejaVu LGC Sans" w:hAnsi="Liberation Sans" w:cs="DejaVu LGC Sans"/>
      <w:sz w:val="28"/>
      <w:szCs w:val="28"/>
    </w:rPr>
  </w:style>
  <w:style w:type="paragraph" w:customStyle="1" w:styleId="Epgrafe1">
    <w:name w:val="Epígrafe1"/>
    <w:basedOn w:val="Standard"/>
    <w:pPr>
      <w:suppressLineNumbers/>
      <w:spacing w:before="120" w:after="120"/>
    </w:pPr>
    <w:rPr>
      <w:rFonts w:cs="Mangal"/>
      <w:i/>
      <w:iCs/>
    </w:rPr>
  </w:style>
  <w:style w:type="paragraph" w:customStyle="1" w:styleId="Encabezado2">
    <w:name w:val="Encabezado2"/>
    <w:basedOn w:val="Standard"/>
    <w:pPr>
      <w:keepNext/>
      <w:spacing w:before="240" w:after="120"/>
    </w:pPr>
    <w:rPr>
      <w:rFonts w:ascii="Liberation Sans" w:eastAsia="Microsoft YaHei" w:hAnsi="Liberation Sans" w:cs="Mangal"/>
      <w:sz w:val="28"/>
      <w:szCs w:val="28"/>
    </w:rPr>
  </w:style>
  <w:style w:type="paragraph" w:customStyle="1" w:styleId="Encabezado1">
    <w:name w:val="Encabezado1"/>
    <w:basedOn w:val="Standard"/>
    <w:pPr>
      <w:keepNext/>
      <w:spacing w:before="240" w:after="120"/>
    </w:pPr>
    <w:rPr>
      <w:rFonts w:ascii="Arial" w:eastAsia="Lucida Sans Unicode" w:hAnsi="Arial" w:cs="Tahoma"/>
      <w:sz w:val="28"/>
      <w:szCs w:val="28"/>
    </w:rPr>
  </w:style>
  <w:style w:type="paragraph" w:customStyle="1" w:styleId="Encabezado5">
    <w:name w:val="Encabezado5"/>
    <w:basedOn w:val="Standard"/>
  </w:style>
  <w:style w:type="paragraph" w:customStyle="1" w:styleId="Piedepgina1">
    <w:name w:val="Pie de página1"/>
    <w:basedOn w:val="Standard"/>
  </w:style>
  <w:style w:type="paragraph" w:customStyle="1" w:styleId="-PGINA-">
    <w:name w:val="- PÁGINA -"/>
    <w:pPr>
      <w:widowControl/>
      <w:suppressAutoHyphens/>
    </w:pPr>
    <w:rPr>
      <w:sz w:val="24"/>
      <w:szCs w:val="24"/>
      <w:lang w:eastAsia="zh-CN"/>
    </w:rPr>
  </w:style>
  <w:style w:type="paragraph" w:customStyle="1" w:styleId="Textoindependiente21">
    <w:name w:val="Texto independiente 21"/>
    <w:basedOn w:val="Standard"/>
    <w:pPr>
      <w:spacing w:line="360" w:lineRule="auto"/>
      <w:jc w:val="both"/>
    </w:pPr>
  </w:style>
  <w:style w:type="paragraph" w:customStyle="1" w:styleId="Textonotapie1">
    <w:name w:val="Texto nota pie1"/>
    <w:basedOn w:val="Standard"/>
    <w:pPr>
      <w:suppressLineNumbers/>
      <w:ind w:left="283" w:hanging="283"/>
    </w:pPr>
    <w:rPr>
      <w:sz w:val="20"/>
      <w:szCs w:val="20"/>
    </w:rPr>
  </w:style>
  <w:style w:type="paragraph" w:styleId="NormalWeb">
    <w:name w:val="Normal (Web)"/>
    <w:basedOn w:val="Standard"/>
    <w:pPr>
      <w:suppressAutoHyphens w:val="0"/>
      <w:spacing w:before="100" w:after="100"/>
    </w:pPr>
  </w:style>
  <w:style w:type="paragraph" w:styleId="Textodeglobo">
    <w:name w:val="Balloon Text"/>
    <w:basedOn w:val="Standard"/>
    <w:rPr>
      <w:rFonts w:ascii="Tahoma" w:eastAsia="Tahoma" w:hAnsi="Tahoma" w:cs="Tahoma"/>
      <w:sz w:val="16"/>
      <w:szCs w:val="16"/>
    </w:rPr>
  </w:style>
  <w:style w:type="paragraph" w:customStyle="1" w:styleId="western">
    <w:name w:val="western"/>
    <w:basedOn w:val="Standard"/>
    <w:pPr>
      <w:suppressAutoHyphens w:val="0"/>
      <w:spacing w:before="28" w:after="119" w:line="360" w:lineRule="auto"/>
      <w:ind w:firstLine="1134"/>
      <w:jc w:val="both"/>
    </w:pPr>
    <w:rPr>
      <w:sz w:val="26"/>
      <w:szCs w:val="26"/>
      <w:lang w:eastAsia="es-ES"/>
    </w:rPr>
  </w:style>
  <w:style w:type="paragraph" w:customStyle="1" w:styleId="HeaderandFooter">
    <w:name w:val="Header and Footer"/>
    <w:basedOn w:val="Standard"/>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paragraph" w:styleId="Encabezado">
    <w:name w:val="header"/>
    <w:basedOn w:val="Standard"/>
    <w:pPr>
      <w:suppressLineNumbers/>
      <w:tabs>
        <w:tab w:val="center" w:pos="4819"/>
        <w:tab w:val="right" w:pos="9638"/>
      </w:tabs>
    </w:pPr>
  </w:style>
  <w:style w:type="paragraph" w:customStyle="1" w:styleId="NormalLiberationSerif">
    <w:name w:val="Normal + Liberation Serif"/>
    <w:basedOn w:val="Standard"/>
    <w:pPr>
      <w:spacing w:line="360" w:lineRule="auto"/>
    </w:pPr>
    <w:rPr>
      <w:rFonts w:ascii="Liberation Serif" w:hAnsi="Liberation Serif" w:cs="Courier New"/>
      <w:sz w:val="26"/>
      <w:szCs w:val="26"/>
    </w:rPr>
  </w:style>
  <w:style w:type="paragraph" w:styleId="Prrafodelista">
    <w:name w:val="List Paragraph"/>
    <w:basedOn w:val="Standard"/>
    <w:pPr>
      <w:ind w:left="720"/>
    </w:pPr>
    <w:rPr>
      <w:rFonts w:ascii="Calibri" w:hAnsi="Calibri" w:cs="Calibri"/>
      <w:lang w:eastAsia="en-US"/>
    </w:rPr>
  </w:style>
  <w:style w:type="paragraph" w:customStyle="1" w:styleId="Tablanormal1">
    <w:name w:val="Tabla normal1"/>
    <w:pPr>
      <w:widowControl/>
      <w:textAlignment w:val="auto"/>
    </w:pPr>
    <w:rPr>
      <w:lang w:eastAsia="es-AR"/>
    </w:rPr>
  </w:style>
  <w:style w:type="character" w:customStyle="1" w:styleId="Fuentedeprrafopredeter4">
    <w:name w:val="Fuente de párrafo predeter.4"/>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5">
    <w:name w:val="WW8Num1z5"/>
  </w:style>
  <w:style w:type="character" w:customStyle="1" w:styleId="WW8Num1z6">
    <w:name w:val="WW8Num1z6"/>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WW8Num1z4">
    <w:name w:val="WW8Num1z4"/>
  </w:style>
  <w:style w:type="character" w:customStyle="1" w:styleId="WW8Num1z7">
    <w:name w:val="WW8Num1z7"/>
  </w:style>
  <w:style w:type="character" w:customStyle="1" w:styleId="Fuentedeprrafopredeter2">
    <w:name w:val="Fuente de párrafo predeter.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Smbolodenotaalpie">
    <w:name w:val="Símbolo de nota al pie"/>
  </w:style>
  <w:style w:type="character" w:customStyle="1" w:styleId="Smbolodenotafinal">
    <w:name w:val="Símbolo de nota final"/>
  </w:style>
  <w:style w:type="character" w:customStyle="1" w:styleId="Fuentedeprrafopredeter1">
    <w:name w:val="Fuente de párrafo predeter.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FootnoteSymbol">
    <w:name w:val="Footnote Symbol"/>
    <w:rPr>
      <w:position w:val="0"/>
      <w:vertAlign w:val="superscript"/>
    </w:rPr>
  </w:style>
  <w:style w:type="character" w:customStyle="1" w:styleId="WW-Caracteresdenotaalpie">
    <w:name w:val="WW-Caracteres de nota al pie"/>
    <w:rPr>
      <w:position w:val="0"/>
      <w:vertAlign w:val="superscript"/>
    </w:rPr>
  </w:style>
  <w:style w:type="character" w:customStyle="1" w:styleId="EndnoteSymbol">
    <w:name w:val="Endnote Symbol"/>
    <w:rPr>
      <w:position w:val="0"/>
      <w:vertAlign w:val="superscript"/>
    </w:rPr>
  </w:style>
  <w:style w:type="character" w:customStyle="1" w:styleId="WW-Caracteresdenotafinal">
    <w:name w:val="WW-Caracteres de nota final"/>
  </w:style>
  <w:style w:type="character" w:customStyle="1" w:styleId="Refdenotaalpie1">
    <w:name w:val="Ref. de nota al pie1"/>
    <w:rPr>
      <w:position w:val="0"/>
      <w:vertAlign w:val="superscript"/>
    </w:rPr>
  </w:style>
  <w:style w:type="character" w:customStyle="1" w:styleId="Refdenotaalfinal1">
    <w:name w:val="Ref. de nota al final1"/>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TextodegloboCar">
    <w:name w:val="Texto de globo Car"/>
    <w:rPr>
      <w:rFonts w:ascii="Tahoma" w:eastAsia="Tahoma" w:hAnsi="Tahoma" w:cs="Tahoma"/>
      <w:sz w:val="16"/>
      <w:szCs w:val="16"/>
    </w:rPr>
  </w:style>
  <w:style w:type="character" w:customStyle="1" w:styleId="StrongEmphasis">
    <w:name w:val="Strong Emphasis"/>
    <w:rPr>
      <w:b/>
      <w:bCs/>
    </w:rPr>
  </w:style>
  <w:style w:type="character" w:customStyle="1" w:styleId="Internetlink">
    <w:name w:val="Internet link"/>
    <w:basedOn w:val="Fuentedeprrafopredeter"/>
    <w:rPr>
      <w:color w:val="0000FF"/>
      <w:u w:val="single"/>
    </w:rPr>
  </w:style>
  <w:style w:type="character" w:customStyle="1" w:styleId="titart">
    <w:name w:val="titart"/>
    <w:basedOn w:val="Fuentedeprrafopredeter"/>
  </w:style>
  <w:style w:type="character" w:customStyle="1" w:styleId="Fuentedeprrafopredeter5">
    <w:name w:val="Fuente de párrafo predeter.5"/>
  </w:style>
  <w:style w:type="character" w:customStyle="1" w:styleId="Ttulo2Car">
    <w:name w:val="Título 2 Car"/>
    <w:basedOn w:val="Fuentedeprrafopredeter"/>
    <w:rPr>
      <w:rFonts w:ascii="Calibri" w:eastAsia="Calibri" w:hAnsi="Calibri" w:cs="Calibri"/>
      <w:color w:val="000000"/>
      <w:sz w:val="28"/>
      <w:szCs w:val="22"/>
      <w:lang w:eastAsia="es-AR"/>
    </w:rPr>
  </w:style>
  <w:style w:type="character" w:styleId="Hipervnculo">
    <w:name w:val="Hyperlink"/>
    <w:basedOn w:val="Fuentedeprrafopredeter"/>
    <w:rPr>
      <w:color w:val="0000FF"/>
      <w:u w:val="single"/>
    </w:rPr>
  </w:style>
  <w:style w:type="character" w:styleId="Hipervnculovisitado">
    <w:name w:val="FollowedHyperlink"/>
    <w:basedOn w:val="Fuentedeprrafopredeter"/>
    <w:rPr>
      <w:color w:val="954F72"/>
      <w:u w:val="single"/>
    </w:rPr>
  </w:style>
  <w:style w:type="numbering" w:customStyle="1" w:styleId="WWNum3">
    <w:name w:val="WWNum3"/>
    <w:basedOn w:val="Sinlista"/>
    <w:pPr>
      <w:numPr>
        <w:numId w:val="1"/>
      </w:numPr>
    </w:pPr>
  </w:style>
  <w:style w:type="numbering" w:customStyle="1" w:styleId="WWNum1">
    <w:name w:val="WWNum1"/>
    <w:basedOn w:val="Sinlist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fandereggen/Downloads/PROYECTO%20RESOLUCION%20PLENARIA%20OBSERVACION%20LEGAL%20DECRETO%20612-20.od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951</TotalTime>
  <Pages>7</Pages>
  <Words>11694</Words>
  <Characters>64318</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75861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mbearzotti</dc:creator>
  <cp:lastModifiedBy>Santiago Dentone</cp:lastModifiedBy>
  <cp:revision>1</cp:revision>
  <cp:lastPrinted>2021-03-11T10:37:00Z</cp:lastPrinted>
  <dcterms:created xsi:type="dcterms:W3CDTF">2020-05-08T04:06:00Z</dcterms:created>
  <dcterms:modified xsi:type="dcterms:W3CDTF">2024-07-04T17:57:00Z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