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ORDEN DEL DIA</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ind w:left="2244" w:right="141" w:hanging="2244"/>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 Sesión Ordinaria. Miércoles 12 de Julio de 2023</w:t>
      </w:r>
      <w:r w:rsidDel="00000000" w:rsidR="00000000" w:rsidRPr="00000000">
        <w:rPr>
          <w:rtl w:val="0"/>
        </w:rPr>
      </w:r>
    </w:p>
    <w:p w:rsidR="00000000" w:rsidDel="00000000" w:rsidP="00000000" w:rsidRDefault="00000000" w:rsidRPr="00000000" w14:paraId="00000005">
      <w:pPr>
        <w:ind w:right="141"/>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6">
      <w:pPr>
        <w:ind w:left="2244" w:right="141" w:hanging="2244"/>
        <w:rPr>
          <w:rFonts w:ascii="Arial" w:cs="Arial" w:eastAsia="Arial" w:hAnsi="Arial"/>
          <w:b w:val="0"/>
          <w:sz w:val="24"/>
          <w:szCs w:val="24"/>
          <w:vertAlign w:val="baseline"/>
        </w:rPr>
      </w:pPr>
      <w:r w:rsidDel="00000000" w:rsidR="00000000" w:rsidRPr="00000000">
        <w:rPr>
          <w:rtl w:val="0"/>
        </w:rPr>
      </w:r>
    </w:p>
    <w:tbl>
      <w:tblPr>
        <w:tblStyle w:val="Table1"/>
        <w:tblW w:w="10626.0" w:type="dxa"/>
        <w:jc w:val="left"/>
        <w:tblInd w:w="-284.0" w:type="dxa"/>
        <w:tblLayout w:type="fixed"/>
        <w:tblLook w:val="0000"/>
      </w:tblPr>
      <w:tblGrid>
        <w:gridCol w:w="2836"/>
        <w:gridCol w:w="7790"/>
        <w:tblGridChange w:id="0">
          <w:tblGrid>
            <w:gridCol w:w="2836"/>
            <w:gridCol w:w="7790"/>
          </w:tblGrid>
        </w:tblGridChange>
      </w:tblGrid>
      <w:tr>
        <w:trPr>
          <w:cantSplit w:val="0"/>
          <w:tblHeader w:val="0"/>
        </w:trPr>
        <w:tc>
          <w:tcPr>
            <w:vAlign w:val="top"/>
          </w:tcPr>
          <w:p w:rsidR="00000000" w:rsidDel="00000000" w:rsidP="00000000" w:rsidRDefault="00000000" w:rsidRPr="00000000" w14:paraId="00000007">
            <w:pPr>
              <w:spacing w:line="276"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Nº 01</w:t>
            </w:r>
          </w:p>
          <w:p w:rsidR="00000000" w:rsidDel="00000000" w:rsidP="00000000" w:rsidRDefault="00000000" w:rsidRPr="00000000" w14:paraId="00000008">
            <w:pPr>
              <w:spacing w:line="276" w:lineRule="auto"/>
              <w:jc w:val="center"/>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09">
            <w:pPr>
              <w:spacing w:line="276" w:lineRule="auto"/>
              <w:ind w:left="34"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Aprobación del Diario de Sesiones de fecha 08-06-23. (Ordinaria).</w:t>
            </w:r>
          </w:p>
          <w:p w:rsidR="00000000" w:rsidDel="00000000" w:rsidP="00000000" w:rsidRDefault="00000000" w:rsidRPr="00000000" w14:paraId="0000000A">
            <w:pPr>
              <w:spacing w:line="276" w:lineRule="auto"/>
              <w:ind w:left="34" w:firstLine="0"/>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B">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02 As. N° 257/23 </w:t>
            </w:r>
          </w:p>
        </w:tc>
        <w:tc>
          <w:tcP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353/23 convocando a Sesión Ordinaria para el día miércoles 12 de Julio de 2023 a las 10:00 hs. en el recinto de sesiones, para su ratificación.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E">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03 As. N° 229/23</w:t>
            </w:r>
          </w:p>
        </w:tc>
        <w:tc>
          <w:tcP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308/23 para su ratificación.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1">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04 As. N° 230/23</w:t>
            </w:r>
          </w:p>
        </w:tc>
        <w:tc>
          <w:tcP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317/23 para su ratificación.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4">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05 As. N° 243/23</w:t>
            </w:r>
          </w:p>
        </w:tc>
        <w:tc>
          <w:tcP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313/23 para su ratificación.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7">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06 As. N° 244/23</w:t>
            </w:r>
          </w:p>
        </w:tc>
        <w:tc>
          <w:tcP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331/23 para su ratificación.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A">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07 As. N° 245/23</w:t>
            </w:r>
          </w:p>
        </w:tc>
        <w:tc>
          <w:tcP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320/23 para su ratificación.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D">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08 As. N° 246/23</w:t>
            </w:r>
          </w:p>
        </w:tc>
        <w:tc>
          <w:tcP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321/23 declarando de Interés Provincial las Jornadas denominadas “Día Mundial de los Océanos”, para su ratificación.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0">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09 As. N° 247/23</w:t>
            </w:r>
          </w:p>
        </w:tc>
        <w:tc>
          <w:tcP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316/23 para su ratificación.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3">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10 As. N° 248/23</w:t>
            </w:r>
          </w:p>
        </w:tc>
        <w:tc>
          <w:tcP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339/23 para su ratificación.</w:t>
              <w:br w:type="textWrapping"/>
            </w:r>
          </w:p>
        </w:tc>
      </w:tr>
      <w:tr>
        <w:trPr>
          <w:cantSplit w:val="0"/>
          <w:tblHeader w:val="0"/>
        </w:trPr>
        <w:tc>
          <w:tcPr>
            <w:vAlign w:val="top"/>
          </w:tcPr>
          <w:p w:rsidR="00000000" w:rsidDel="00000000" w:rsidP="00000000" w:rsidRDefault="00000000" w:rsidRPr="00000000" w14:paraId="00000025">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11 As. N° 249/23</w:t>
            </w:r>
          </w:p>
        </w:tc>
        <w:tc>
          <w:tcP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338/23 para su ratificación.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8">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12 As. N° 250/23</w:t>
            </w:r>
          </w:p>
        </w:tc>
        <w:tc>
          <w:tcP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337/23 para su ratificación.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B">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13 As. N° 251/23</w:t>
            </w:r>
          </w:p>
        </w:tc>
        <w:tc>
          <w:tcPr>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336/23 para su ratificación.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E">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14 As. N° 258/23</w:t>
            </w:r>
          </w:p>
        </w:tc>
        <w:tc>
          <w:tcP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357/23 para su ratificación.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1">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15 As. N° 259/23</w:t>
            </w:r>
          </w:p>
        </w:tc>
        <w:tc>
          <w:tcP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358/23 para su ratificación,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4">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16 As. N° 260/23</w:t>
            </w:r>
          </w:p>
        </w:tc>
        <w:tc>
          <w:tcP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351/23 declarando de Interés Provincial a la “1° Expo Provincial Cooperativas y Mutuales 2023”.</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7">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17 As. N° 261/23</w:t>
            </w:r>
          </w:p>
        </w:tc>
        <w:tc>
          <w:tcP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352/23 declarando de Interés Provincial el “20° Aniversario de la Alianza Francesa de Tierra del Fuego”, para su ratificación.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A">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18 As. N° 262/23</w:t>
            </w:r>
          </w:p>
        </w:tc>
        <w:tc>
          <w:tcP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347/23 para su ratificación.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D">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19 As. N° 263/23</w:t>
            </w:r>
          </w:p>
        </w:tc>
        <w:tc>
          <w:tcPr>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345/23 para su ratificación.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0">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20 A N° 266/23</w:t>
            </w:r>
          </w:p>
        </w:tc>
        <w:tc>
          <w:tcP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340/23 declarando de Interés Provincial las acciones contra el maltrato infantil promovida por el Señor Lucio Ramón Dupuy.</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3">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21As. N° 267/23</w:t>
            </w:r>
          </w:p>
        </w:tc>
        <w:tc>
          <w:tcP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361/23 para su ratificación.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6">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22 As. N° 268/23</w:t>
            </w:r>
          </w:p>
        </w:tc>
        <w:tc>
          <w:tcP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359/23 para su ratificación.</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9">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23 As. N° 269/23</w:t>
            </w:r>
          </w:p>
        </w:tc>
        <w:tc>
          <w:tcP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354/23 para su ratificación.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C">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24 As. N° 271/23</w:t>
            </w:r>
          </w:p>
        </w:tc>
        <w:tc>
          <w:tcP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363/23 ratificando convenio marco de asistencia y cooperación recíproca, suscripto entre el P.E.P. y la Presidencia del Poder Legislativo, para su ratificación.</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F">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25 As. N° 300/23</w:t>
            </w:r>
          </w:p>
        </w:tc>
        <w:tc>
          <w:tcPr>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369/23, informando la conformación de un nuevo Bloque Político denominado “Unidos por el Pueblo”.</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2">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26 As. N° 252/23</w:t>
            </w:r>
          </w:p>
        </w:tc>
        <w:tc>
          <w:tcP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U.C.R. Proy. de Resol. declarando de Interés Provincial y Cultural el espectáculo musical “Shrek”.</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5">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27 As. N° 253/23</w:t>
            </w:r>
          </w:p>
        </w:tc>
        <w:tc>
          <w:tcP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U.C.R. Proy. de Resol. declarando de Interés Provincial el cortometraje de ficción titulado “en las buenas y en las malas”.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8">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28 As. N° 255/23</w:t>
            </w:r>
          </w:p>
        </w:tc>
        <w:tc>
          <w:tcP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PARTIDO VERDE Proy. de Resol. declarando de Interés Provincial la 2da. Batalla de Barberos del Fin del Mundo y Campeonato de Color y Corte de Mujer.</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B">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29 As. N° 256/23</w:t>
            </w:r>
          </w:p>
        </w:tc>
        <w:tc>
          <w:tcP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PARTIDO VERDE Proy. de Resol. declarando de Interés Provincial al grupo de teatro independiente “Extranjia” y a su obra “Si te Animás”.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E">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30 As. N° 272/23</w:t>
            </w:r>
          </w:p>
        </w:tc>
        <w:tc>
          <w:tcPr>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FORJA Proy. de Resol. declarando de Interés Provincial y Cultural el libro “IAM: En las Costas Fueguinas”.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1">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31 As. N° 273/23</w:t>
            </w:r>
          </w:p>
        </w:tc>
        <w:tc>
          <w:tcPr>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FORJA Proy. de Resol. declarando de Interés Provincial y Cultural al libro “Mujeres del Fin del Mundo”.</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4">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32 As. N° 279/23</w:t>
            </w:r>
          </w:p>
        </w:tc>
        <w:tc>
          <w:tcPr>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PARTIDO VERDE Proy. de Resol. declarando de Interés Provincial el Torneo Futsal Patagónico “Copa Challenger Pablo Rodriguez”.</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7">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33 As. N° 284/23</w:t>
            </w:r>
          </w:p>
        </w:tc>
        <w:tc>
          <w:tcPr>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FORJA Proy. de Resol. declarando de Interés Provincial y Cultural el libro “Papá Sirena”, de Sebastian Caldubehere”.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A">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34 As. N° 288/23</w:t>
            </w:r>
          </w:p>
        </w:tc>
        <w:tc>
          <w:tcPr>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FORJA Proy. de Resol. declarando de Interés Provincial la trayectoria del Club “Las Aguilas Rugby Club”.</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D">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35 As. N° 289/23</w:t>
            </w:r>
          </w:p>
        </w:tc>
        <w:tc>
          <w:tcPr>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FORJA Proy. de Resol. declarando de Interés Provincial el proyecto denominado Desarrollo Integral de Jóvenes Identidades (DIJI).</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0">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36 As. N° 291/23</w:t>
            </w:r>
          </w:p>
        </w:tc>
        <w:tc>
          <w:tcPr>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FORJA Proy. de Resol. declarando de Interés Provincial el 30° Aniversario de la Fundación de la Asociación de Italianos de Ushuaia.</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3">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37 As. N° 292/23</w:t>
            </w:r>
          </w:p>
        </w:tc>
        <w:tc>
          <w:tcPr>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FORJA Proy. de Resol. declarando de Interés Provincial el proyecto de construcción un cuarto “Laboratorio Antártico Multidisciplinar” en el marco del Programa “Construir Ciencia”.</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6">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38 As. N° 293/23</w:t>
            </w:r>
          </w:p>
        </w:tc>
        <w:tc>
          <w:tcPr>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FORJA Proy. de Resol. declarando de Interés Provincial la reapertura de la “Brigada Aérea “ en la Base Aérea Militar de Río Gallegos, Santa Cruz.</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9">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39 As. N° 294/23</w:t>
            </w:r>
          </w:p>
        </w:tc>
        <w:tc>
          <w:tcPr>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FORJA Proy. de Resol. declarando de Interés Provincial la trayectoria profesional de Facundo Noval como jugador de rugby.</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C">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40 As. N° 295/23</w:t>
            </w:r>
          </w:p>
        </w:tc>
        <w:tc>
          <w:tcPr>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FORJA Proy. de Resol. declarando de Interés Provincial al diseño y construcción de un dique flotante en la Base Naval Integrada de Ushuaia del Área Naval Austral.</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F">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41 As. N° 301/23</w:t>
            </w:r>
          </w:p>
        </w:tc>
        <w:tc>
          <w:tcPr>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BLOQUES UNIDOS POR EL PUEBLO Y U.C.R  Proy. de Resol. declarando de Interés Provincial el proyecto de “Bestias de Fuego, Incendios Forestales”.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2">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42 As. N° 310/23</w:t>
            </w:r>
          </w:p>
        </w:tc>
        <w:tc>
          <w:tcPr>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FRENTE DE TODOS Proy. de Resol. declarando de Interés Provincial la realización del “XX Encuentro Nacional de Educación Técnica, Agrotécnica y Formación Profesional”.</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5">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43 As. N° 275/23</w:t>
            </w:r>
          </w:p>
        </w:tc>
        <w:tc>
          <w:tcPr>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U.C.R. Proy. de Resol. distinguiendo y reconociendo a la señora Raquel Roca por su destacada trayectoria.</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8">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44 As. N° 278/23</w:t>
            </w:r>
          </w:p>
        </w:tc>
        <w:tc>
          <w:tcPr>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PARTIDO VERDE Proy. de Resol. reconociendo y distinguiendo a la atleta Renata Godoy por su participación en el Sudamericano U20 que se disputó en Colombia 2023</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B">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45 As. N° 280/23</w:t>
            </w:r>
          </w:p>
        </w:tc>
        <w:tc>
          <w:tcPr>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PARTIDO VERDE Proy. de Resol. reconociendo y distinguiendo al señor Héctor Monsalve por sus trabajos de investigación acerca del buque alemán Monte Cervantes.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E">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46 As. N° 290/23</w:t>
            </w:r>
          </w:p>
        </w:tc>
        <w:tc>
          <w:tcP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FORJA Proy. de Resol. reconociendo y destacando la trayectoria profesional del arquitecto Federico Atilio José Gamenara.</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1">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47 As. N° 254/23</w:t>
            </w:r>
          </w:p>
        </w:tc>
        <w:tc>
          <w:tcPr>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U.C.R. Proy. de Resol. solicitando al P.E.P. informe sobre alcances de la Ley Provincial N° 793, y su modificatoria Ley Provincial N° 1163, “Celíacos: Programa de Asistencia”; y otros items.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4">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48 As. N° 270/23</w:t>
            </w:r>
          </w:p>
        </w:tc>
        <w:tc>
          <w:tcPr>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M.P.F. Proy. de Resol. solicitando al P.E.P., por intermedio del Ministerio de Salud, garantice, en el establecimiento público de salud de segundo nivel de atención del Hospital Regional de la ciudad de Río Grande, el acceso a la interrupción voluntaria del embarazo y la atención postaborto.</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7">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49 As. N° 276/23</w:t>
            </w:r>
          </w:p>
        </w:tc>
        <w:tc>
          <w:tcPr>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U.C.R. Proy. de Resol. solicitando al P.E.P., a través del Ministerio de Coordinación, informe cuales son las acciones y la participación del Gobierno Provincial, en la aprobación de la instalación en territorio de nuestra provincia, del Radar de Leolabs Inc., y otros items.</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A">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As. N° 302/23</w:t>
            </w:r>
          </w:p>
          <w:p w:rsidR="00000000" w:rsidDel="00000000" w:rsidP="00000000" w:rsidRDefault="00000000" w:rsidRPr="00000000" w14:paraId="0000009B">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9C">
            <w:pPr>
              <w:jc w:val="center"/>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PARTIDO VERDE Proy. de Resol. solicitando al P.E.P. remita a esta Cámara informes en relación al radar instalado por la Empresa LeoLabs en Tolhuin.</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F">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As. N° 311/23</w:t>
            </w:r>
          </w:p>
          <w:p w:rsidR="00000000" w:rsidDel="00000000" w:rsidP="00000000" w:rsidRDefault="00000000" w:rsidRPr="00000000" w14:paraId="000000A0">
            <w:pPr>
              <w:jc w:val="center"/>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U.C.R. Proy. de Resol. solicitando al P.E.P. informes sobre establecimiento, funcionamiento y alcances referente al radar de la empresa LeoLabs.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3">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50 As. N° 283/23</w:t>
            </w:r>
          </w:p>
        </w:tc>
        <w:tc>
          <w:tcPr>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PARTIDO VERDE Proy. de Resol. solicitando al P.E.P. informe sobre cantidad de permisos que se otorgaron para la práctica de pesca deportiva dentro de la Provincia en las últimas tres temporadas y otros ítems.</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6">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51 As. N° 287/23</w:t>
            </w:r>
          </w:p>
        </w:tc>
        <w:tc>
          <w:tcPr>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PARTIDO VERDE Proy. de Resol. solicitando al P.E.P. informe sobre cuestiones edilicias de la Escuela emplazada en la localidad de Puerto Almanza “44 Héroes del Submarino A.R.A. San Juan”.</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9">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52 As. N° 277/23</w:t>
            </w:r>
          </w:p>
        </w:tc>
        <w:tc>
          <w:tcPr>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PARTIDO VERDE Proy. de Resol. solicitando al P.E.P. remita documentación en relación al convenio registrado bajo el N° 23.304 y otros items.</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C">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53 As. N° 281/23</w:t>
            </w:r>
          </w:p>
        </w:tc>
        <w:tc>
          <w:tcP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PARTIDO VERDE Proy. de Resol. solicitando al P.E.P. remita documentación en relación al convenio registrado bajo el N° 22.717 y otros ítems.</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F">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54 As. N° 282/23</w:t>
            </w:r>
          </w:p>
        </w:tc>
        <w:tc>
          <w:tcPr>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PARTIDO VERDE Proy. de Resol. solicitando al P.E.P. remita documentación en relación al convenio registrado bajo el N° 23.452 y otros ítems.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2">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55 As. N° 304/23</w:t>
            </w:r>
          </w:p>
        </w:tc>
        <w:tc>
          <w:tcPr>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PARTIDO VERDE Proy. de Resol. solicitando al P.E.P. informe en relación a la Ley Provincial 1163 (Celíacos, Programa de Asistencia).</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5">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56 As. N° 305/23</w:t>
            </w:r>
          </w:p>
        </w:tc>
        <w:tc>
          <w:tcPr>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PARTIDO VERDE Proy. de Resol. solicitando al P.E.P. informe en relación a la Ley Provincial 1368  (Discapacidad).</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8">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57 As. N° 296/23</w:t>
            </w:r>
          </w:p>
        </w:tc>
        <w:tc>
          <w:tcP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P.E.P. Nota N° 103/23 adjuntando Dto. Provincial N° 1625/23 por el cual se ratifica el convenio específico registrado bajo el N° 23.759, suscripto entre la Universidad Nacional de Tierra del Fuego y el Ministerio de Educación, Cultura, Ciencia y Tecnología de la Provincia.</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B">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58 As. N° 297/23</w:t>
            </w:r>
          </w:p>
        </w:tc>
        <w:tc>
          <w:tcP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P.E.P. Nota N° 101/23 adjuntando Dto. Provincial N° 1617/23 por el cual se ratifica el convenio marco de cooperación registrado bajo el N° 23421, suscripto entre el Ministerio de Ciencia, Tecnología e Innovación de la Nación y la Provincia.</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E">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59 As. N° 298/23</w:t>
            </w:r>
          </w:p>
        </w:tc>
        <w:tc>
          <w:tcP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P.E.P. Nota N° 100/23 adjuntando Dto. Provincial N° 1616/23 por el cual se ratifica el convenio de colaboración registrado bajo el N° 24220, suscripto entre la Secretaría de Economía Social del Ministerio de Desarrollo Social de la Nación y el Ministerio de Desarrollo Humano de la Provincia.</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1">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60 As. N° 299/23</w:t>
            </w:r>
          </w:p>
        </w:tc>
        <w:tc>
          <w:tcP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P.E.P. Nota N° 102/23 adjuntando Dto. Provincial N° 1618/23 por el cual se ratifica la addenda al convenio de gestión registrada bajo el N° 24.047, suscripto entre el Programa de Redes de Salud y la Unidad de Gestión Jurisdiccional de Tierra del Fuego.</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4">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61 As. N° 307/23</w:t>
            </w:r>
          </w:p>
        </w:tc>
        <w:tc>
          <w:tcPr>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P.E.P. Nota N° 104/23 adjuntando Dto. Provincial N° 1666/23 por el cual se ratifica el convenio de Permiso de Uso Gratuito de Alcoholímetros registrado bajo el N° 24.145, suscripto con la Agencia Nacional de Seguridad Vial.</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7">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62 As. N° 308/23</w:t>
            </w:r>
          </w:p>
        </w:tc>
        <w:tc>
          <w:tcPr>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P.E.P. Nota N° 105/23 adjuntando Dto. Provincial N° 1713/23 por el cual se ratifica el convenio de Asistencia Financiera registrado bajo el N° 24.313, suscripto con el Estado Nacional y el Fondo Fiduciario para el Desarrollo Provincial.</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A">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63 As. N° 306/23</w:t>
            </w:r>
          </w:p>
        </w:tc>
        <w:tc>
          <w:tcPr>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PARTIDO VERDE Proy. de Resolución instando al P.E.P. construya la posta sanitaria en la localidad de Puerto Almanza.</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D">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64 As. N° 309/23 </w:t>
            </w:r>
          </w:p>
        </w:tc>
        <w:tc>
          <w:tcPr>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P.E.P. Nota N° 106/23 adjuntando Dto. Provincial N° 1714/23 por medio del cual se veta parcialmente al proyecto de ley sancionado que establece la protección de los derechos y libertades reconocidos en la Constitución Nacional, Tratados Internacionales de Derechos Humanos, Constitución Provincial y Leyes Reglamentarias.</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0">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65 As. N° 264/23</w:t>
            </w:r>
          </w:p>
        </w:tc>
        <w:tc>
          <w:tcP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FORJA Proy. de Resol. revocando y designando síndicos, de acuerdo a lo establecido en la Ley Provincial N° 1423 (Terra Ignis).</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3">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O.D. N° 66 As. N° 274/23</w:t>
            </w:r>
          </w:p>
          <w:p w:rsidR="00000000" w:rsidDel="00000000" w:rsidP="00000000" w:rsidRDefault="00000000" w:rsidRPr="00000000" w14:paraId="000000D4">
            <w:pPr>
              <w:jc w:val="center"/>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DICTAMEN DE COMISIONES NROS. 5 y 1 EN MAYORIA S/As. N° 170/23 y 211/23 (BLOQUES U.C.R. y FORJA respectivamente, Proy. de Ley adhiriendo la Provincia a la Ley Nacional N° 27.709 – Creación del Plan Federal de Capacitación sobre los Derechos de Niños, Niñas y Adolescentes -) aconsejando su sanción.</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7">
      <w:pPr>
        <w:tabs>
          <w:tab w:val="left" w:leader="none" w:pos="2520"/>
        </w:tabs>
        <w:ind w:right="-284"/>
        <w:jc w:val="right"/>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D8">
      <w:pPr>
        <w:tabs>
          <w:tab w:val="left" w:leader="none" w:pos="2520"/>
        </w:tabs>
        <w:jc w:val="right"/>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DEPARTAMENTO DE DOCUMENTACION PARLAMENTARIA</w:t>
      </w:r>
      <w:r w:rsidDel="00000000" w:rsidR="00000000" w:rsidRPr="00000000">
        <w:rPr>
          <w:rtl w:val="0"/>
        </w:rPr>
      </w:r>
    </w:p>
    <w:p w:rsidR="00000000" w:rsidDel="00000000" w:rsidP="00000000" w:rsidRDefault="00000000" w:rsidRPr="00000000" w14:paraId="000000D9">
      <w:pPr>
        <w:tabs>
          <w:tab w:val="left" w:leader="none" w:pos="2520"/>
        </w:tabs>
        <w:jc w:val="right"/>
        <w:rPr>
          <w:rFonts w:ascii="Arial" w:cs="Arial" w:eastAsia="Arial" w:hAnsi="Arial"/>
          <w:vertAlign w:val="baseline"/>
        </w:rPr>
      </w:pPr>
      <w:r w:rsidDel="00000000" w:rsidR="00000000" w:rsidRPr="00000000">
        <w:rPr>
          <w:rFonts w:ascii="Arial" w:cs="Arial" w:eastAsia="Arial" w:hAnsi="Arial"/>
          <w:b w:val="1"/>
          <w:vertAlign w:val="baseline"/>
          <w:rtl w:val="0"/>
        </w:rPr>
        <w:t xml:space="preserve">  DIRECCION DE INFORMACION PARLAMENTARIA</w:t>
      </w:r>
      <w:r w:rsidDel="00000000" w:rsidR="00000000" w:rsidRPr="00000000">
        <w:rPr>
          <w:rtl w:val="0"/>
        </w:rPr>
      </w:r>
    </w:p>
    <w:p w:rsidR="00000000" w:rsidDel="00000000" w:rsidP="00000000" w:rsidRDefault="00000000" w:rsidRPr="00000000" w14:paraId="000000DA">
      <w:pPr>
        <w:tabs>
          <w:tab w:val="left" w:leader="none" w:pos="2520"/>
        </w:tabs>
        <w:ind w:right="141"/>
        <w:jc w:val="right"/>
        <w:rPr>
          <w:rFonts w:ascii="Arial" w:cs="Arial" w:eastAsia="Arial" w:hAnsi="Arial"/>
          <w:sz w:val="22"/>
          <w:szCs w:val="22"/>
          <w:vertAlign w:val="baseline"/>
        </w:rPr>
      </w:pPr>
      <w:r w:rsidDel="00000000" w:rsidR="00000000" w:rsidRPr="00000000">
        <w:rPr>
          <w:rtl w:val="0"/>
        </w:rPr>
      </w:r>
    </w:p>
    <w:sectPr>
      <w:headerReference r:id="rId6" w:type="default"/>
      <w:footerReference r:id="rId7" w:type="default"/>
      <w:pgSz w:h="16839" w:w="11907" w:orient="portrait"/>
      <w:pgMar w:bottom="426" w:top="2240" w:left="1134" w:right="425" w:header="142"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“Las Islas Malvinas, Georgias del Sur, Sándwich del Sur, y los espacios Marítimos e Insulares correspondientes son Argentinos”</w:t>
    </w: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 w:val="center" w:leader="none" w:pos="5670"/>
      </w:tabs>
      <w:spacing w:after="0" w:before="0" w:line="240" w:lineRule="auto"/>
      <w:ind w:left="567"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2023 – 40° ANIVERSARIO DE LA RESTAURACION DE LA DEMOCRACIA”</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 w:val="center" w:leader="none" w:pos="5670"/>
      </w:tabs>
      <w:spacing w:after="0" w:before="0" w:line="240"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114300" distR="114300">
          <wp:extent cx="887095" cy="67881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87095" cy="678815"/>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DD">
    <w:pPr>
      <w:ind w:left="2268" w:hanging="2268"/>
      <w:jc w:val="both"/>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   Provincia de Tierra del Fuego</w:t>
    </w:r>
    <w:r w:rsidDel="00000000" w:rsidR="00000000" w:rsidRPr="00000000">
      <w:rPr>
        <w:rtl w:val="0"/>
      </w:rPr>
    </w:r>
  </w:p>
  <w:p w:rsidR="00000000" w:rsidDel="00000000" w:rsidP="00000000" w:rsidRDefault="00000000" w:rsidRPr="00000000" w14:paraId="000000DE">
    <w:pPr>
      <w:ind w:left="2268" w:hanging="2268"/>
      <w:jc w:val="both"/>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Antártida e Islas del Atlántico Sur</w:t>
    </w:r>
    <w:r w:rsidDel="00000000" w:rsidR="00000000" w:rsidRPr="00000000">
      <w:rPr>
        <w:rtl w:val="0"/>
      </w:rPr>
    </w:r>
  </w:p>
  <w:p w:rsidR="00000000" w:rsidDel="00000000" w:rsidP="00000000" w:rsidRDefault="00000000" w:rsidRPr="00000000" w14:paraId="000000DF">
    <w:pPr>
      <w:ind w:left="2268" w:hanging="2268"/>
      <w:jc w:val="both"/>
      <w:rPr>
        <w:rFonts w:ascii="Arial" w:cs="Arial" w:eastAsia="Arial" w:hAnsi="Arial"/>
        <w:sz w:val="12"/>
        <w:szCs w:val="12"/>
        <w:vertAlign w:val="baseline"/>
      </w:rPr>
    </w:pP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sz w:val="12"/>
        <w:szCs w:val="12"/>
        <w:vertAlign w:val="baseline"/>
        <w:rtl w:val="0"/>
      </w:rPr>
      <w:t xml:space="preserve">REPUBLICA ARGENTINA</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PODER LEGISLATIVO</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