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F0549A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67AB">
        <w:rPr>
          <w:rFonts w:ascii="Arial" w:hAnsi="Arial" w:cs="Arial"/>
          <w:b/>
          <w:bCs/>
        </w:rPr>
        <w:t>° Sesión Ordinaria.</w:t>
      </w:r>
      <w:r w:rsidR="00151DD2">
        <w:rPr>
          <w:rFonts w:ascii="Arial" w:hAnsi="Arial" w:cs="Arial"/>
          <w:b/>
          <w:bCs/>
        </w:rPr>
        <w:t xml:space="preserve"> </w:t>
      </w:r>
      <w:r w:rsidR="00D64FD3">
        <w:rPr>
          <w:rFonts w:ascii="Arial" w:hAnsi="Arial" w:cs="Arial"/>
          <w:b/>
          <w:bCs/>
        </w:rPr>
        <w:t>Viernes 27</w:t>
      </w:r>
      <w:r>
        <w:rPr>
          <w:rFonts w:ascii="Arial" w:hAnsi="Arial" w:cs="Arial"/>
          <w:b/>
          <w:bCs/>
        </w:rPr>
        <w:t xml:space="preserve"> </w:t>
      </w:r>
      <w:r w:rsidR="001734EC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Marzo</w:t>
      </w:r>
      <w:r w:rsidR="00015A9B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6</w:t>
      </w:r>
      <w:r w:rsidR="00015A9B">
        <w:rPr>
          <w:rFonts w:ascii="Arial" w:hAnsi="Arial" w:cs="Arial"/>
          <w:b/>
          <w:bCs/>
        </w:rPr>
        <w:t>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19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505"/>
      </w:tblGrid>
      <w:tr w:rsidR="00A476F3" w:rsidTr="001C7090">
        <w:tc>
          <w:tcPr>
            <w:tcW w:w="2694" w:type="dxa"/>
          </w:tcPr>
          <w:p w:rsidR="00A476F3" w:rsidRPr="00D64FD3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01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Aprobación de los Diarios de Sesiones de fecha </w:t>
            </w:r>
            <w:r w:rsidR="00330766">
              <w:rPr>
                <w:rFonts w:ascii="Arial" w:hAnsi="Arial" w:cs="Arial"/>
              </w:rPr>
              <w:t>15-12-25 y 22-12-25 (Ordinarias); 27-02-26 (Preparatoria) y 01-03-26 (Inaugural).</w:t>
            </w:r>
          </w:p>
          <w:p w:rsidR="00A476F3" w:rsidRPr="00D64FD3" w:rsidRDefault="00A476F3" w:rsidP="00330766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476F3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02 </w:t>
            </w:r>
            <w:r w:rsidRPr="00A476F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A476F3">
              <w:rPr>
                <w:rFonts w:ascii="Arial" w:hAnsi="Arial" w:cs="Arial"/>
                <w:sz w:val="22"/>
                <w:szCs w:val="22"/>
              </w:rPr>
              <w:t xml:space="preserve"> N° 142/26</w:t>
            </w:r>
          </w:p>
          <w:p w:rsidR="00A476F3" w:rsidRPr="00A476F3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476F3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 w:rsidRPr="00A476F3">
              <w:rPr>
                <w:rFonts w:ascii="Arial" w:hAnsi="Arial" w:cs="Arial"/>
              </w:rPr>
              <w:t>Proy</w:t>
            </w:r>
            <w:proofErr w:type="spellEnd"/>
            <w:r w:rsidRPr="00A476F3">
              <w:rPr>
                <w:rFonts w:ascii="Arial" w:hAnsi="Arial" w:cs="Arial"/>
              </w:rPr>
              <w:t xml:space="preserve">. </w:t>
            </w:r>
            <w:proofErr w:type="gramStart"/>
            <w:r w:rsidRPr="00A476F3">
              <w:rPr>
                <w:rFonts w:ascii="Arial" w:hAnsi="Arial" w:cs="Arial"/>
              </w:rPr>
              <w:t>de</w:t>
            </w:r>
            <w:proofErr w:type="gramEnd"/>
            <w:r w:rsidRPr="00A476F3">
              <w:rPr>
                <w:rFonts w:ascii="Arial" w:hAnsi="Arial" w:cs="Arial"/>
              </w:rPr>
              <w:t xml:space="preserve"> Resol. </w:t>
            </w:r>
            <w:proofErr w:type="gramStart"/>
            <w:r w:rsidRPr="00A476F3">
              <w:rPr>
                <w:rFonts w:ascii="Arial" w:hAnsi="Arial" w:cs="Arial"/>
              </w:rPr>
              <w:t>designando</w:t>
            </w:r>
            <w:proofErr w:type="gramEnd"/>
            <w:r w:rsidRPr="00A476F3">
              <w:rPr>
                <w:rFonts w:ascii="Arial" w:hAnsi="Arial" w:cs="Arial"/>
              </w:rPr>
              <w:t xml:space="preserve"> miembros de las salas acusadora y juzgadora de ésta Cámara.</w:t>
            </w:r>
          </w:p>
          <w:p w:rsidR="00A476F3" w:rsidRP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64FD3" w:rsidRDefault="00A476F3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03 </w:t>
            </w:r>
            <w:r w:rsidRPr="00D64FD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D64FD3">
              <w:rPr>
                <w:rFonts w:ascii="Arial" w:hAnsi="Arial" w:cs="Arial"/>
                <w:sz w:val="22"/>
                <w:szCs w:val="22"/>
              </w:rPr>
              <w:t>N° 081/26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050/26 convocando a Sesión Ordinaria el día 27 de marzo del cte. año, en el recinto de sesiones.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8E169B" w:rsidRDefault="00A476F3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04 </w:t>
            </w:r>
            <w:r w:rsidRPr="008E169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8E169B">
              <w:rPr>
                <w:rFonts w:ascii="Arial" w:hAnsi="Arial" w:cs="Arial"/>
                <w:sz w:val="22"/>
                <w:szCs w:val="22"/>
              </w:rPr>
              <w:t>N° 001/26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004/26 adhiriendo al Decreto Provincial N° 0008/26 e incorporando a la papelería oficial y en el sitio de internet del Poder Legislativo, la leyenda conmemorativa “2026 – 20° Aniversario de la Sanción de la Ley Nacional N° 26.206 de Educación Pública Nacional”.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8E169B" w:rsidRDefault="00A476F3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05 </w:t>
            </w:r>
            <w:r w:rsidRPr="008E169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8E169B">
              <w:rPr>
                <w:rFonts w:ascii="Arial" w:hAnsi="Arial" w:cs="Arial"/>
                <w:sz w:val="22"/>
                <w:szCs w:val="22"/>
              </w:rPr>
              <w:t xml:space="preserve"> N° 005/26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PRESIDENCIA Resolución de Presidencia N° 005/26 para su ratificación. 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8E169B" w:rsidRDefault="00A476F3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06 As. </w:t>
            </w:r>
            <w:r w:rsidRPr="008E169B">
              <w:rPr>
                <w:rFonts w:ascii="Arial" w:hAnsi="Arial" w:cs="Arial"/>
                <w:sz w:val="22"/>
                <w:szCs w:val="22"/>
              </w:rPr>
              <w:t>N° 017/26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028/26 convocando al “Acto de Apertura de la Sesión Inaugural del XLIII Período Legislativo”, a llevarse a cabo en el recinto de sesiones.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8E169B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07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N° 042/26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PRESIDENCIA Resolución de Presidencia N° 031/26 declarando de Interés Provincial el XII Campeonato </w:t>
            </w:r>
            <w:proofErr w:type="spellStart"/>
            <w:r>
              <w:rPr>
                <w:rFonts w:ascii="Arial" w:hAnsi="Arial" w:cs="Arial"/>
              </w:rPr>
              <w:t>Interpatagónico</w:t>
            </w:r>
            <w:proofErr w:type="spellEnd"/>
            <w:r>
              <w:rPr>
                <w:rFonts w:ascii="Arial" w:hAnsi="Arial" w:cs="Arial"/>
              </w:rPr>
              <w:t xml:space="preserve"> de Esgrima 2026 – Esgrima en altura”.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8E169B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08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N° 050/26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039/26 declarando de Interés Provincial la 42° Edición de la Vuelta a la Tierra del Fuego.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8E169B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09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 xml:space="preserve"> N° 051/26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037/26 para su ratificación.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8E169B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10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8E169B">
              <w:rPr>
                <w:rFonts w:ascii="Arial" w:hAnsi="Arial" w:cs="Arial"/>
                <w:sz w:val="22"/>
                <w:szCs w:val="22"/>
              </w:rPr>
              <w:t xml:space="preserve"> N° 052/26</w:t>
            </w:r>
          </w:p>
        </w:tc>
        <w:tc>
          <w:tcPr>
            <w:tcW w:w="8505" w:type="dxa"/>
          </w:tcPr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036/26 para su ratificación.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E33608" w:rsidRDefault="00A476F3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</w:t>
            </w:r>
            <w:r w:rsidR="007939DF">
              <w:rPr>
                <w:rFonts w:ascii="Arial" w:hAnsi="Arial" w:cs="Arial"/>
                <w:sz w:val="22"/>
                <w:szCs w:val="22"/>
              </w:rPr>
              <w:t>° 11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360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E33608">
              <w:rPr>
                <w:rFonts w:ascii="Arial" w:hAnsi="Arial" w:cs="Arial"/>
                <w:sz w:val="22"/>
                <w:szCs w:val="22"/>
              </w:rPr>
              <w:t xml:space="preserve"> N° 064/26</w:t>
            </w:r>
          </w:p>
        </w:tc>
        <w:tc>
          <w:tcPr>
            <w:tcW w:w="8505" w:type="dxa"/>
          </w:tcPr>
          <w:p w:rsidR="00A476F3" w:rsidRPr="00E3360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E33608">
              <w:rPr>
                <w:rFonts w:ascii="Arial" w:hAnsi="Arial" w:cs="Arial"/>
              </w:rPr>
              <w:t xml:space="preserve">PRESIDENCIA Resolución de Presidencia N° 041/26, declarando de Interés Provincial las disertaciones del Dr. Mario </w:t>
            </w:r>
            <w:proofErr w:type="spellStart"/>
            <w:r w:rsidRPr="00E33608">
              <w:rPr>
                <w:rFonts w:ascii="Arial" w:hAnsi="Arial" w:cs="Arial"/>
              </w:rPr>
              <w:t>Ackerman</w:t>
            </w:r>
            <w:proofErr w:type="spellEnd"/>
            <w:r w:rsidRPr="00E33608">
              <w:rPr>
                <w:rFonts w:ascii="Arial" w:hAnsi="Arial" w:cs="Arial"/>
              </w:rPr>
              <w:t xml:space="preserve"> sobre “La Nueva Reforma Laboral. Su impacto sobre el empleo, la contratación laboral y las relaciones de trabajo”.</w:t>
            </w:r>
          </w:p>
          <w:p w:rsidR="00A476F3" w:rsidRPr="00E3360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64FD3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12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066/26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042/26 para su ratificación.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64FD3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13 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067/26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043/26 para su ratificación.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64FD3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14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068/26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044/26 para su ratificación.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64FD3" w:rsidRDefault="007939DF" w:rsidP="00A4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15</w:t>
            </w:r>
            <w:r w:rsidR="00A47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A476F3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069/26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>PRESIDENCIA Resolución de Presidencia N° 047/26 ratificando el convenio marco de colaboración y asistencia, suscripto entre el Tribunal de Cuentas de la Provincia y la Presidencia del Poder Legislativo.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16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110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Pr="005E1104">
              <w:rPr>
                <w:rFonts w:ascii="Arial" w:hAnsi="Arial" w:cs="Arial"/>
                <w:sz w:val="22"/>
                <w:szCs w:val="22"/>
              </w:rPr>
              <w:t xml:space="preserve"> N° 113/26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>PRESIDENCIA Resolución de Presidencia N° 051/26, declarando de Interés Provincial la visita de la escritora Rosalía C. Ochoa.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As.</w:t>
            </w:r>
            <w:r w:rsidRPr="005E1104">
              <w:rPr>
                <w:rFonts w:ascii="Arial" w:hAnsi="Arial" w:cs="Arial"/>
                <w:sz w:val="22"/>
                <w:szCs w:val="22"/>
              </w:rPr>
              <w:t xml:space="preserve"> N° 115/26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>PRESIDENCIA Resolución de Presidencia N° 052/26, declarando de Interés Provincial el Gran Festival de Boxeo – Homenaje a Miguel “El Profe” Alegría.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 </w:t>
            </w:r>
          </w:p>
        </w:tc>
      </w:tr>
      <w:tr w:rsidR="00A476F3" w:rsidTr="001C7090">
        <w:tc>
          <w:tcPr>
            <w:tcW w:w="2694" w:type="dxa"/>
          </w:tcPr>
          <w:p w:rsidR="00A476F3" w:rsidRPr="00AB4338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18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037/26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declarando</w:t>
            </w:r>
            <w:proofErr w:type="gramEnd"/>
            <w:r w:rsidRPr="00AB4338">
              <w:rPr>
                <w:rFonts w:ascii="Arial" w:hAnsi="Arial" w:cs="Arial"/>
              </w:rPr>
              <w:t xml:space="preserve"> de Interés Provincial la muestra “</w:t>
            </w:r>
            <w:proofErr w:type="spellStart"/>
            <w:r w:rsidRPr="00AB4338">
              <w:rPr>
                <w:rFonts w:ascii="Arial" w:hAnsi="Arial" w:cs="Arial"/>
              </w:rPr>
              <w:t>Aformismo</w:t>
            </w:r>
            <w:proofErr w:type="spellEnd"/>
            <w:r w:rsidRPr="00AB4338">
              <w:rPr>
                <w:rFonts w:ascii="Arial" w:hAnsi="Arial" w:cs="Arial"/>
              </w:rPr>
              <w:t>”.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19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039/26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declarando</w:t>
            </w:r>
            <w:proofErr w:type="gramEnd"/>
            <w:r w:rsidRPr="00AB4338">
              <w:rPr>
                <w:rFonts w:ascii="Arial" w:hAnsi="Arial" w:cs="Arial"/>
              </w:rPr>
              <w:t xml:space="preserve"> de Interés Provincial la muestra “Antártida: Nuestro Futuro Banco”.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20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040/26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declarando</w:t>
            </w:r>
            <w:proofErr w:type="gramEnd"/>
            <w:r w:rsidRPr="00AB4338">
              <w:rPr>
                <w:rFonts w:ascii="Arial" w:hAnsi="Arial" w:cs="Arial"/>
              </w:rPr>
              <w:t xml:space="preserve"> de Interés Provincial la muestra “Los inicios de la mirada: del carbón al color”.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21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070/26</w:t>
            </w:r>
          </w:p>
          <w:p w:rsidR="00A476F3" w:rsidRPr="00D64FD3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 xml:space="preserve">BLOQUE FORJA </w:t>
            </w:r>
            <w:proofErr w:type="spellStart"/>
            <w:r w:rsidRPr="00D64FD3">
              <w:rPr>
                <w:rFonts w:ascii="Arial" w:hAnsi="Arial" w:cs="Arial"/>
              </w:rPr>
              <w:t>Proy</w:t>
            </w:r>
            <w:proofErr w:type="spellEnd"/>
            <w:r w:rsidRPr="00D64FD3">
              <w:rPr>
                <w:rFonts w:ascii="Arial" w:hAnsi="Arial" w:cs="Arial"/>
              </w:rPr>
              <w:t xml:space="preserve">. </w:t>
            </w:r>
            <w:proofErr w:type="gramStart"/>
            <w:r w:rsidRPr="00D64FD3">
              <w:rPr>
                <w:rFonts w:ascii="Arial" w:hAnsi="Arial" w:cs="Arial"/>
              </w:rPr>
              <w:t>de</w:t>
            </w:r>
            <w:proofErr w:type="gramEnd"/>
            <w:r w:rsidRPr="00D64FD3">
              <w:rPr>
                <w:rFonts w:ascii="Arial" w:hAnsi="Arial" w:cs="Arial"/>
              </w:rPr>
              <w:t xml:space="preserve"> Resol. </w:t>
            </w:r>
            <w:proofErr w:type="gramStart"/>
            <w:r w:rsidRPr="00D64FD3">
              <w:rPr>
                <w:rFonts w:ascii="Arial" w:hAnsi="Arial" w:cs="Arial"/>
              </w:rPr>
              <w:t>declarando</w:t>
            </w:r>
            <w:proofErr w:type="gramEnd"/>
            <w:r w:rsidRPr="00D64FD3">
              <w:rPr>
                <w:rFonts w:ascii="Arial" w:hAnsi="Arial" w:cs="Arial"/>
              </w:rPr>
              <w:t xml:space="preserve"> de Interés Provincial y Cultural la creación del coro y orquesta </w:t>
            </w:r>
            <w:proofErr w:type="spellStart"/>
            <w:r w:rsidRPr="00D64FD3">
              <w:rPr>
                <w:rFonts w:ascii="Arial" w:hAnsi="Arial" w:cs="Arial"/>
              </w:rPr>
              <w:t>infanto</w:t>
            </w:r>
            <w:proofErr w:type="spellEnd"/>
            <w:r w:rsidRPr="00D64FD3">
              <w:rPr>
                <w:rFonts w:ascii="Arial" w:hAnsi="Arial" w:cs="Arial"/>
              </w:rPr>
              <w:t xml:space="preserve"> juvenil de la Fundación para la Innovación Educativa del Desarrollo Cono Sur.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64FD3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22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64FD3">
              <w:rPr>
                <w:rFonts w:ascii="Arial" w:hAnsi="Arial" w:cs="Arial"/>
                <w:sz w:val="22"/>
                <w:szCs w:val="22"/>
              </w:rPr>
              <w:t xml:space="preserve"> N° 071/26</w:t>
            </w:r>
          </w:p>
        </w:tc>
        <w:tc>
          <w:tcPr>
            <w:tcW w:w="8505" w:type="dxa"/>
          </w:tcPr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64FD3">
              <w:rPr>
                <w:rFonts w:ascii="Arial" w:hAnsi="Arial" w:cs="Arial"/>
              </w:rPr>
              <w:t xml:space="preserve">BLOQUE FORJA </w:t>
            </w:r>
            <w:proofErr w:type="spellStart"/>
            <w:r w:rsidRPr="00D64FD3">
              <w:rPr>
                <w:rFonts w:ascii="Arial" w:hAnsi="Arial" w:cs="Arial"/>
              </w:rPr>
              <w:t>Proy</w:t>
            </w:r>
            <w:proofErr w:type="spellEnd"/>
            <w:r w:rsidRPr="00D64FD3">
              <w:rPr>
                <w:rFonts w:ascii="Arial" w:hAnsi="Arial" w:cs="Arial"/>
              </w:rPr>
              <w:t xml:space="preserve">. </w:t>
            </w:r>
            <w:proofErr w:type="gramStart"/>
            <w:r w:rsidRPr="00D64FD3">
              <w:rPr>
                <w:rFonts w:ascii="Arial" w:hAnsi="Arial" w:cs="Arial"/>
              </w:rPr>
              <w:t>de</w:t>
            </w:r>
            <w:proofErr w:type="gramEnd"/>
            <w:r w:rsidRPr="00D64FD3">
              <w:rPr>
                <w:rFonts w:ascii="Arial" w:hAnsi="Arial" w:cs="Arial"/>
              </w:rPr>
              <w:t xml:space="preserve"> Resol. </w:t>
            </w:r>
            <w:proofErr w:type="gramStart"/>
            <w:r w:rsidRPr="00D64FD3">
              <w:rPr>
                <w:rFonts w:ascii="Arial" w:hAnsi="Arial" w:cs="Arial"/>
              </w:rPr>
              <w:t>reconociendo</w:t>
            </w:r>
            <w:proofErr w:type="gramEnd"/>
            <w:r w:rsidRPr="00D64FD3">
              <w:rPr>
                <w:rFonts w:ascii="Arial" w:hAnsi="Arial" w:cs="Arial"/>
              </w:rPr>
              <w:t xml:space="preserve"> y distinguiendo a la deportista Nicole </w:t>
            </w:r>
            <w:proofErr w:type="spellStart"/>
            <w:r w:rsidRPr="00D64FD3">
              <w:rPr>
                <w:rFonts w:ascii="Arial" w:hAnsi="Arial" w:cs="Arial"/>
              </w:rPr>
              <w:t>Begue</w:t>
            </w:r>
            <w:proofErr w:type="spellEnd"/>
            <w:r w:rsidRPr="00D64FD3">
              <w:rPr>
                <w:rFonts w:ascii="Arial" w:hAnsi="Arial" w:cs="Arial"/>
              </w:rPr>
              <w:t>, por su participación en los Juegos Olímpicos de Invierno de Milano, Cortina 2026.</w:t>
            </w:r>
          </w:p>
          <w:p w:rsidR="00A476F3" w:rsidRPr="00D64FD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B4F1E" w:rsidRDefault="007939DF" w:rsidP="007A2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23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7A2206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N° 079/26</w:t>
            </w: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Provincial la trayectoria de la Asociación Civil Escuela de Gimnasia Aeróbica Hermanos </w:t>
            </w:r>
            <w:proofErr w:type="spellStart"/>
            <w:r w:rsidRPr="006B4F1E">
              <w:rPr>
                <w:rFonts w:ascii="Arial" w:hAnsi="Arial" w:cs="Arial"/>
              </w:rPr>
              <w:t>Brizzi</w:t>
            </w:r>
            <w:proofErr w:type="spellEnd"/>
            <w:r w:rsidRPr="006B4F1E">
              <w:rPr>
                <w:rFonts w:ascii="Arial" w:hAnsi="Arial" w:cs="Arial"/>
              </w:rPr>
              <w:t>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B4F1E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24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082/26</w:t>
            </w: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Provincial la trayectoria artística de la soprano fueguina Nélida N. Escobar </w:t>
            </w:r>
            <w:proofErr w:type="spellStart"/>
            <w:r w:rsidRPr="006B4F1E">
              <w:rPr>
                <w:rFonts w:ascii="Arial" w:hAnsi="Arial" w:cs="Arial"/>
              </w:rPr>
              <w:t>Benitez</w:t>
            </w:r>
            <w:proofErr w:type="spellEnd"/>
            <w:r w:rsidRPr="006B4F1E">
              <w:rPr>
                <w:rFonts w:ascii="Arial" w:hAnsi="Arial" w:cs="Arial"/>
              </w:rPr>
              <w:t>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B4F1E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25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083/26</w:t>
            </w: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Legislativo la conmemoración del Día Nacional de la Memoria por la Verdad y la Justicia, en el marco de los 50 años del Golpe de Estado Cívico-Militar.</w:t>
            </w:r>
          </w:p>
          <w:p w:rsidR="00CD5363" w:rsidRPr="006B4F1E" w:rsidRDefault="00CD5363" w:rsidP="00295F6B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B4F1E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26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084/26</w:t>
            </w: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FORJA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declarando</w:t>
            </w:r>
            <w:proofErr w:type="gramEnd"/>
            <w:r w:rsidRPr="006B4F1E">
              <w:rPr>
                <w:rFonts w:ascii="Arial" w:hAnsi="Arial" w:cs="Arial"/>
              </w:rPr>
              <w:t xml:space="preserve"> de Interés Provincial el proyecto “Antártida Infinita – Remar para Transformar”.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155D6C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27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085/26</w:t>
            </w: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la obra “Crónicas de una Incursión a Malvinas”.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155D6C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28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088/26</w:t>
            </w: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la producción avícola loca y las actividades relacionadas con la promoción y los beneficios que aporta en la Provincia.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155D6C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29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N° 089/26</w:t>
            </w: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declarando de Interés Provincial la campaña “Hablemos de Autismo Tierra del Fuego”: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155D6C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30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092/26</w:t>
            </w: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el viaje educativo del idioma italiano “Campus </w:t>
            </w:r>
            <w:proofErr w:type="spellStart"/>
            <w:r w:rsidRPr="00155D6C">
              <w:rPr>
                <w:rFonts w:ascii="Arial" w:hAnsi="Arial" w:cs="Arial"/>
              </w:rPr>
              <w:t>Magnolie</w:t>
            </w:r>
            <w:proofErr w:type="spellEnd"/>
            <w:r w:rsidRPr="00155D6C">
              <w:rPr>
                <w:rFonts w:ascii="Arial" w:hAnsi="Arial" w:cs="Arial"/>
              </w:rPr>
              <w:t>”.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155D6C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31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093/26</w:t>
            </w: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</w:t>
            </w:r>
            <w:proofErr w:type="gramStart"/>
            <w:r w:rsidRPr="00155D6C">
              <w:rPr>
                <w:rFonts w:ascii="Arial" w:hAnsi="Arial" w:cs="Arial"/>
              </w:rPr>
              <w:t>declarando</w:t>
            </w:r>
            <w:proofErr w:type="gramEnd"/>
            <w:r w:rsidRPr="00155D6C">
              <w:rPr>
                <w:rFonts w:ascii="Arial" w:hAnsi="Arial" w:cs="Arial"/>
              </w:rPr>
              <w:t xml:space="preserve"> de Interés Provincial el proyecto “</w:t>
            </w:r>
            <w:proofErr w:type="spellStart"/>
            <w:r w:rsidRPr="00155D6C">
              <w:rPr>
                <w:rFonts w:ascii="Arial" w:hAnsi="Arial" w:cs="Arial"/>
              </w:rPr>
              <w:t>Juslab</w:t>
            </w:r>
            <w:proofErr w:type="spellEnd"/>
            <w:r w:rsidRPr="00155D6C">
              <w:rPr>
                <w:rFonts w:ascii="Arial" w:hAnsi="Arial" w:cs="Arial"/>
              </w:rPr>
              <w:t xml:space="preserve">  - Plataforma </w:t>
            </w:r>
            <w:proofErr w:type="spellStart"/>
            <w:r w:rsidRPr="00155D6C">
              <w:rPr>
                <w:rFonts w:ascii="Arial" w:hAnsi="Arial" w:cs="Arial"/>
              </w:rPr>
              <w:t>Omnicanal</w:t>
            </w:r>
            <w:proofErr w:type="spellEnd"/>
            <w:r w:rsidRPr="00155D6C">
              <w:rPr>
                <w:rFonts w:ascii="Arial" w:hAnsi="Arial" w:cs="Arial"/>
              </w:rPr>
              <w:t>. Acceso a Justicia, acercando derechos, fortaleciendo comunidades”.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155D6C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32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094/26</w:t>
            </w:r>
          </w:p>
        </w:tc>
        <w:tc>
          <w:tcPr>
            <w:tcW w:w="8505" w:type="dxa"/>
          </w:tcPr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Resol. declarando de Interés Provincial la 3ra Edición de la “Feria de Salud Integral”:</w:t>
            </w:r>
          </w:p>
          <w:p w:rsidR="00A476F3" w:rsidRPr="00155D6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33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099/26 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el proyecto educativo denominado “Jóvenes Exploradores – Pasantía Educativa en la Antártida”.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34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112/26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3era Sesión del Parlamento Federal del Clima.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35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114/26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 de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muestra “El Lenguaje de lo vivo…Una forma de estar”.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36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116/26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participación de la artista fueguina María Florencia Díaz, en la residencia artística internacional de la Beca Violeta del Museo de Arte Contemporáneo Nuria Rengifo.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37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141/26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Jornada de Concientización en el marco de la semana mundial de la Epilepsia.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38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144/26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el evento cultural “La Patagonia Le Canta a Malvinas”.</w:t>
            </w:r>
          </w:p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5E1104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39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5E1104">
              <w:rPr>
                <w:rFonts w:ascii="Arial" w:hAnsi="Arial" w:cs="Arial"/>
                <w:sz w:val="22"/>
                <w:szCs w:val="22"/>
              </w:rPr>
              <w:t xml:space="preserve"> N° 147/26 </w:t>
            </w:r>
          </w:p>
          <w:p w:rsidR="00A476F3" w:rsidRPr="005E1104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5E1104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5E1104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5E1104">
              <w:rPr>
                <w:rFonts w:ascii="Arial" w:hAnsi="Arial" w:cs="Arial"/>
              </w:rPr>
              <w:t>Proy</w:t>
            </w:r>
            <w:proofErr w:type="spellEnd"/>
            <w:r w:rsidRPr="005E1104">
              <w:rPr>
                <w:rFonts w:ascii="Arial" w:hAnsi="Arial" w:cs="Arial"/>
              </w:rPr>
              <w:t xml:space="preserve">. </w:t>
            </w:r>
            <w:proofErr w:type="gramStart"/>
            <w:r w:rsidRPr="005E1104">
              <w:rPr>
                <w:rFonts w:ascii="Arial" w:hAnsi="Arial" w:cs="Arial"/>
              </w:rPr>
              <w:t>de</w:t>
            </w:r>
            <w:proofErr w:type="gramEnd"/>
            <w:r w:rsidRPr="005E1104">
              <w:rPr>
                <w:rFonts w:ascii="Arial" w:hAnsi="Arial" w:cs="Arial"/>
              </w:rPr>
              <w:t xml:space="preserve"> Resol. </w:t>
            </w:r>
            <w:proofErr w:type="gramStart"/>
            <w:r w:rsidRPr="005E1104">
              <w:rPr>
                <w:rFonts w:ascii="Arial" w:hAnsi="Arial" w:cs="Arial"/>
              </w:rPr>
              <w:t>declarando</w:t>
            </w:r>
            <w:proofErr w:type="gramEnd"/>
            <w:r w:rsidRPr="005E1104">
              <w:rPr>
                <w:rFonts w:ascii="Arial" w:hAnsi="Arial" w:cs="Arial"/>
              </w:rPr>
              <w:t xml:space="preserve"> de Interés Provincial la “Marcha por la Vida”.</w:t>
            </w:r>
          </w:p>
          <w:p w:rsidR="00A476F3" w:rsidRPr="005E1104" w:rsidRDefault="00A476F3" w:rsidP="005E1104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40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155/26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FORJA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declarando</w:t>
            </w:r>
            <w:proofErr w:type="gramEnd"/>
            <w:r w:rsidRPr="00290DB8">
              <w:rPr>
                <w:rFonts w:ascii="Arial" w:hAnsi="Arial" w:cs="Arial"/>
              </w:rPr>
              <w:t xml:space="preserve"> de Interés Provincial a los atletas fueguinos </w:t>
            </w:r>
            <w:proofErr w:type="spellStart"/>
            <w:r w:rsidRPr="00290DB8">
              <w:rPr>
                <w:rFonts w:ascii="Arial" w:hAnsi="Arial" w:cs="Arial"/>
              </w:rPr>
              <w:t>Barbara</w:t>
            </w:r>
            <w:proofErr w:type="spellEnd"/>
            <w:r w:rsidRPr="00290DB8">
              <w:rPr>
                <w:rFonts w:ascii="Arial" w:hAnsi="Arial" w:cs="Arial"/>
              </w:rPr>
              <w:t xml:space="preserve"> Gassman y Franco </w:t>
            </w:r>
            <w:proofErr w:type="spellStart"/>
            <w:r w:rsidRPr="00290DB8">
              <w:rPr>
                <w:rFonts w:ascii="Arial" w:hAnsi="Arial" w:cs="Arial"/>
              </w:rPr>
              <w:t>Isorna</w:t>
            </w:r>
            <w:proofErr w:type="spellEnd"/>
            <w:r w:rsidRPr="00290DB8">
              <w:rPr>
                <w:rFonts w:ascii="Arial" w:hAnsi="Arial" w:cs="Arial"/>
              </w:rPr>
              <w:t>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7939DF" w:rsidP="00793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41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022/26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al P.E.P. informe en relación a la modificación introducida por la Resolución General AREF N° 964/25 a la Resolución General AREF N° 412/21.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42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023/26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a la Caja Previsional para el Personal Policial y Penitenciario Provincial y Compensadora para el Personal Policial del Ex Territorio, informe sobre la regularización de pagos adeudados y otros ítems.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43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024/26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al P.E.P. informe sobre el cumplimiento y aplicación de la Ley Provincial N° 1146 – Programa de Manejo de Poblaciones de Perros -.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44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029/26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Resol. </w:t>
            </w:r>
            <w:proofErr w:type="gramStart"/>
            <w:r w:rsidRPr="00AB4338">
              <w:rPr>
                <w:rFonts w:ascii="Arial" w:hAnsi="Arial" w:cs="Arial"/>
              </w:rPr>
              <w:t>solicitando</w:t>
            </w:r>
            <w:proofErr w:type="gramEnd"/>
            <w:r w:rsidRPr="00AB4338">
              <w:rPr>
                <w:rFonts w:ascii="Arial" w:hAnsi="Arial" w:cs="Arial"/>
              </w:rPr>
              <w:t xml:space="preserve"> informe al Banco de la Provincia de Tierra del Fuego sobre los créditos hipotecarios otorgados, mediante los sistemas de indexación UVI-UVA y otros ítems.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45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FB6717">
              <w:rPr>
                <w:rFonts w:ascii="Arial" w:hAnsi="Arial" w:cs="Arial"/>
                <w:sz w:val="22"/>
                <w:szCs w:val="22"/>
              </w:rPr>
              <w:t>°</w:t>
            </w:r>
            <w:r w:rsidR="006D56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076/26</w:t>
            </w: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reglamentación de la Ley Provincial N° 1331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46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N°077/26</w:t>
            </w: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lo establecido por la Ley Nacional N° 26.061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47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086/26</w:t>
            </w: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las Leyes Provinciales N° 674, 736, 886, 905, 959, 1312 y 1340.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48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087/26</w:t>
            </w: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Ley Provincial N° 1287.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49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102/26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Agencia de Recaudación del Estado Fueguino informe sobre identificación y existencia de establecimientos rurales en la zona de Península Mitre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50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103/26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Ministerio de Producción y Ambiente Fueguino informe sobre identificación y existencia de establecimientos rurales en la zona de Península Mitre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51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104/26</w:t>
            </w:r>
          </w:p>
          <w:p w:rsidR="00A476F3" w:rsidRPr="00290DB8" w:rsidRDefault="00A476F3" w:rsidP="00FB67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Registro de la Propiedad Inmueble informe sobre identificación y existencia de establecimientos rurales en la zona de Península Mitre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52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105/26</w:t>
            </w:r>
          </w:p>
          <w:p w:rsidR="00A476F3" w:rsidRPr="00290DB8" w:rsidRDefault="00A476F3" w:rsidP="00FB67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concesión del Aeropuerto Internacional Malvinas  Argentinas, operado por la Empresa London </w:t>
            </w:r>
            <w:proofErr w:type="spellStart"/>
            <w:r w:rsidRPr="00290DB8">
              <w:rPr>
                <w:rFonts w:ascii="Arial" w:hAnsi="Arial" w:cs="Arial"/>
              </w:rPr>
              <w:t>Supply</w:t>
            </w:r>
            <w:proofErr w:type="spellEnd"/>
            <w:r w:rsidRPr="00290DB8">
              <w:rPr>
                <w:rFonts w:ascii="Arial" w:hAnsi="Arial" w:cs="Arial"/>
              </w:rPr>
              <w:t xml:space="preserve"> S.A.C.I.F.I.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53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N° 106/26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informes en relación a los convenios de asistencia financiera celebrados con la Secretaría de Hacienda del Ministerio de Economía de la Nación.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54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107/26</w:t>
            </w:r>
          </w:p>
          <w:p w:rsidR="00A476F3" w:rsidRPr="00290DB8" w:rsidRDefault="00A476F3" w:rsidP="00FB6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P.E.P., a través de la Presidencia de la Obra Social del Estado, informe sobre estado de deuda activa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55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108/26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P.E.P., a través de la Agencia de Recaudación Fueguina, informe en relación a la regularización </w:t>
            </w:r>
            <w:proofErr w:type="spellStart"/>
            <w:r w:rsidRPr="00290DB8">
              <w:rPr>
                <w:rFonts w:ascii="Arial" w:hAnsi="Arial" w:cs="Arial"/>
              </w:rPr>
              <w:t>dominial</w:t>
            </w:r>
            <w:proofErr w:type="spellEnd"/>
            <w:r w:rsidRPr="00290DB8">
              <w:rPr>
                <w:rFonts w:ascii="Arial" w:hAnsi="Arial" w:cs="Arial"/>
              </w:rPr>
              <w:t xml:space="preserve"> y aplicación de las Disposiciones Generales </w:t>
            </w:r>
            <w:proofErr w:type="spellStart"/>
            <w:r w:rsidRPr="00290DB8">
              <w:rPr>
                <w:rFonts w:ascii="Arial" w:hAnsi="Arial" w:cs="Arial"/>
              </w:rPr>
              <w:t>Nros</w:t>
            </w:r>
            <w:proofErr w:type="spellEnd"/>
            <w:r w:rsidRPr="00290DB8">
              <w:rPr>
                <w:rFonts w:ascii="Arial" w:hAnsi="Arial" w:cs="Arial"/>
              </w:rPr>
              <w:t>. 100/22 y 251/25.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56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118/26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P.E.P. informe en relación a la Ley Provincial N° 1536.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57</w:t>
            </w:r>
            <w:r w:rsidR="00FB67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FB671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148/26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Dirección General de Catastro informe en relación a la disposición DGC AREF N° 201/25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7939DF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58</w:t>
            </w:r>
            <w:r w:rsidR="009258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 w:rsidR="00925867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149/26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Ministerio de Jefatura de Gabinete de la Provincia informe el estado actual del sistema de protección civil y otros ítems.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59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151/26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Agencia de Recaudación Fueguina informe</w:t>
            </w:r>
            <w:r w:rsidR="00533223">
              <w:rPr>
                <w:rFonts w:ascii="Arial" w:hAnsi="Arial" w:cs="Arial"/>
              </w:rPr>
              <w:t xml:space="preserve"> en relación al cumplimiento de lo dispuesto por el art. 12 de la Ley Provincial N° 1596.</w:t>
            </w:r>
            <w:bookmarkStart w:id="0" w:name="_GoBack"/>
            <w:bookmarkEnd w:id="0"/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 xml:space="preserve"> N° 152/26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 la Obra Social del Estado Fueguino informe</w:t>
            </w:r>
            <w:r w:rsidR="00533223">
              <w:rPr>
                <w:rFonts w:ascii="Arial" w:hAnsi="Arial" w:cs="Arial"/>
              </w:rPr>
              <w:t xml:space="preserve"> en relación al cumplimiento de lo dispuesto por el art. 12 de la Ley Provincial N° 1596.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290DB8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290DB8">
              <w:rPr>
                <w:rFonts w:ascii="Arial" w:hAnsi="Arial" w:cs="Arial"/>
                <w:sz w:val="22"/>
                <w:szCs w:val="22"/>
              </w:rPr>
              <w:t>N° 157/26</w:t>
            </w:r>
          </w:p>
          <w:p w:rsidR="00A476F3" w:rsidRPr="00290DB8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90DB8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290DB8">
              <w:rPr>
                <w:rFonts w:ascii="Arial" w:hAnsi="Arial" w:cs="Arial"/>
              </w:rPr>
              <w:t>Proy</w:t>
            </w:r>
            <w:proofErr w:type="spellEnd"/>
            <w:r w:rsidRPr="00290DB8">
              <w:rPr>
                <w:rFonts w:ascii="Arial" w:hAnsi="Arial" w:cs="Arial"/>
              </w:rPr>
              <w:t xml:space="preserve">. </w:t>
            </w:r>
            <w:proofErr w:type="gramStart"/>
            <w:r w:rsidRPr="00290DB8">
              <w:rPr>
                <w:rFonts w:ascii="Arial" w:hAnsi="Arial" w:cs="Arial"/>
              </w:rPr>
              <w:t>de</w:t>
            </w:r>
            <w:proofErr w:type="gramEnd"/>
            <w:r w:rsidRPr="00290DB8">
              <w:rPr>
                <w:rFonts w:ascii="Arial" w:hAnsi="Arial" w:cs="Arial"/>
              </w:rPr>
              <w:t xml:space="preserve"> Resol. </w:t>
            </w:r>
            <w:proofErr w:type="gramStart"/>
            <w:r w:rsidRPr="00290DB8">
              <w:rPr>
                <w:rFonts w:ascii="Arial" w:hAnsi="Arial" w:cs="Arial"/>
              </w:rPr>
              <w:t>solicitando</w:t>
            </w:r>
            <w:proofErr w:type="gramEnd"/>
            <w:r w:rsidRPr="00290DB8">
              <w:rPr>
                <w:rFonts w:ascii="Arial" w:hAnsi="Arial" w:cs="Arial"/>
              </w:rPr>
              <w:t xml:space="preserve"> al Tribunal de Cuentas de la Provincia remita informe en relación a las auditorías realizadas a la Obra Social del Estado Fueguino (OSEF).</w:t>
            </w:r>
          </w:p>
          <w:p w:rsidR="00A476F3" w:rsidRPr="00290DB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B4F1E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074/26</w:t>
            </w: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PROVINCIA GRANDE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reiterando</w:t>
            </w:r>
            <w:proofErr w:type="gramEnd"/>
            <w:r w:rsidRPr="006B4F1E">
              <w:rPr>
                <w:rFonts w:ascii="Arial" w:hAnsi="Arial" w:cs="Arial"/>
              </w:rPr>
              <w:t xml:space="preserve"> lo solicitado en las Resoluciones de Cámara </w:t>
            </w:r>
            <w:proofErr w:type="spellStart"/>
            <w:r w:rsidRPr="006B4F1E">
              <w:rPr>
                <w:rFonts w:ascii="Arial" w:hAnsi="Arial" w:cs="Arial"/>
              </w:rPr>
              <w:t>Nros</w:t>
            </w:r>
            <w:proofErr w:type="spellEnd"/>
            <w:r w:rsidRPr="006B4F1E">
              <w:rPr>
                <w:rFonts w:ascii="Arial" w:hAnsi="Arial" w:cs="Arial"/>
              </w:rPr>
              <w:t>. 367/24, 044/25 y 283/25.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B4F1E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B4F1E">
              <w:rPr>
                <w:rFonts w:ascii="Arial" w:hAnsi="Arial" w:cs="Arial"/>
                <w:sz w:val="22"/>
                <w:szCs w:val="22"/>
              </w:rPr>
              <w:t xml:space="preserve"> N° 075/26</w:t>
            </w:r>
          </w:p>
        </w:tc>
        <w:tc>
          <w:tcPr>
            <w:tcW w:w="8505" w:type="dxa"/>
          </w:tcPr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B4F1E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B4F1E">
              <w:rPr>
                <w:rFonts w:ascii="Arial" w:hAnsi="Arial" w:cs="Arial"/>
              </w:rPr>
              <w:t>Proy</w:t>
            </w:r>
            <w:proofErr w:type="spellEnd"/>
            <w:r w:rsidRPr="006B4F1E">
              <w:rPr>
                <w:rFonts w:ascii="Arial" w:hAnsi="Arial" w:cs="Arial"/>
              </w:rPr>
              <w:t xml:space="preserve">. </w:t>
            </w:r>
            <w:proofErr w:type="gramStart"/>
            <w:r w:rsidRPr="006B4F1E">
              <w:rPr>
                <w:rFonts w:ascii="Arial" w:hAnsi="Arial" w:cs="Arial"/>
              </w:rPr>
              <w:t>de</w:t>
            </w:r>
            <w:proofErr w:type="gramEnd"/>
            <w:r w:rsidRPr="006B4F1E">
              <w:rPr>
                <w:rFonts w:ascii="Arial" w:hAnsi="Arial" w:cs="Arial"/>
              </w:rPr>
              <w:t xml:space="preserve"> Resol. </w:t>
            </w:r>
            <w:proofErr w:type="gramStart"/>
            <w:r w:rsidRPr="006B4F1E">
              <w:rPr>
                <w:rFonts w:ascii="Arial" w:hAnsi="Arial" w:cs="Arial"/>
              </w:rPr>
              <w:t>reiterando</w:t>
            </w:r>
            <w:proofErr w:type="gramEnd"/>
            <w:r w:rsidRPr="006B4F1E">
              <w:rPr>
                <w:rFonts w:ascii="Arial" w:hAnsi="Arial" w:cs="Arial"/>
              </w:rPr>
              <w:t xml:space="preserve"> lo solicitado por Resoluciones de Cámara N° 300/23 y 374/24.</w:t>
            </w:r>
          </w:p>
          <w:p w:rsidR="00A476F3" w:rsidRPr="006B4F1E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015/26</w:t>
            </w:r>
          </w:p>
        </w:tc>
        <w:tc>
          <w:tcPr>
            <w:tcW w:w="8505" w:type="dxa"/>
          </w:tcPr>
          <w:p w:rsidR="00A476F3" w:rsidRPr="00AB4338" w:rsidRDefault="00A476F3" w:rsidP="006D563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BLOQUE M.P.F. Proyecto de Resolución instruyendo al Fiscal de Estado según lo establece el art. 67 de la C</w:t>
            </w:r>
            <w:r w:rsidR="006D563B">
              <w:rPr>
                <w:rFonts w:ascii="Arial" w:hAnsi="Arial" w:cs="Arial"/>
              </w:rPr>
              <w:t>onstitución Provincial</w:t>
            </w:r>
            <w:r w:rsidRPr="00AB4338">
              <w:rPr>
                <w:rFonts w:ascii="Arial" w:hAnsi="Arial" w:cs="Arial"/>
              </w:rPr>
              <w:t xml:space="preserve"> y la Ley provincial</w:t>
            </w:r>
            <w:r w:rsidR="006D563B">
              <w:rPr>
                <w:rFonts w:ascii="Arial" w:hAnsi="Arial" w:cs="Arial"/>
              </w:rPr>
              <w:t xml:space="preserve"> N°</w:t>
            </w:r>
            <w:r w:rsidRPr="00AB4338">
              <w:rPr>
                <w:rFonts w:ascii="Arial" w:hAnsi="Arial" w:cs="Arial"/>
              </w:rPr>
              <w:t xml:space="preserve"> 3, a ejercer las acciones administrativas y/o judiciales que por el derecho correspondan a efectos de que se declare la inconstitucionalidad y/o nulidad de la Resolución de la Agencia Nacional de Puertos y Navegación Nº 4/2026.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F2DFA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 xml:space="preserve"> N° 146/26</w:t>
            </w:r>
          </w:p>
          <w:p w:rsidR="00A476F3" w:rsidRPr="006F2DFA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F2DFA">
              <w:rPr>
                <w:rFonts w:ascii="Arial" w:hAnsi="Arial" w:cs="Arial"/>
              </w:rPr>
              <w:t xml:space="preserve">BLOQUE LA LIBERTAD AVANZA </w:t>
            </w:r>
            <w:proofErr w:type="spellStart"/>
            <w:r w:rsidRPr="006F2DFA">
              <w:rPr>
                <w:rFonts w:ascii="Arial" w:hAnsi="Arial" w:cs="Arial"/>
              </w:rPr>
              <w:t>Proy</w:t>
            </w:r>
            <w:proofErr w:type="spellEnd"/>
            <w:r w:rsidRPr="006F2DFA">
              <w:rPr>
                <w:rFonts w:ascii="Arial" w:hAnsi="Arial" w:cs="Arial"/>
              </w:rPr>
              <w:t xml:space="preserve">. </w:t>
            </w:r>
            <w:proofErr w:type="gramStart"/>
            <w:r w:rsidRPr="006F2DFA">
              <w:rPr>
                <w:rFonts w:ascii="Arial" w:hAnsi="Arial" w:cs="Arial"/>
              </w:rPr>
              <w:t>de</w:t>
            </w:r>
            <w:proofErr w:type="gramEnd"/>
            <w:r w:rsidRPr="006F2DFA">
              <w:rPr>
                <w:rFonts w:ascii="Arial" w:hAnsi="Arial" w:cs="Arial"/>
              </w:rPr>
              <w:t xml:space="preserve"> Resol. </w:t>
            </w:r>
            <w:proofErr w:type="gramStart"/>
            <w:r w:rsidRPr="006F2DFA">
              <w:rPr>
                <w:rFonts w:ascii="Arial" w:hAnsi="Arial" w:cs="Arial"/>
              </w:rPr>
              <w:t>emplazando</w:t>
            </w:r>
            <w:proofErr w:type="gramEnd"/>
            <w:r w:rsidRPr="006F2DFA">
              <w:rPr>
                <w:rFonts w:ascii="Arial" w:hAnsi="Arial" w:cs="Arial"/>
              </w:rPr>
              <w:t xml:space="preserve"> a la Obra Social del Estado Fueguino remita a esta Cámara un informe respecto a la Ley Provincial N° 1596.</w:t>
            </w:r>
          </w:p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011/26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BLOQUE FORJA Proyecto de Resolución expresando su más enérgico rechazo a la intervención administrativa del puerto de Ushuaia dispuesta por la Resolución Nº4/2026 de la Agencia Nacional de Puertos y Navegación.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476F3" w:rsidP="006F2D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AB4338">
              <w:rPr>
                <w:rFonts w:ascii="Arial" w:hAnsi="Arial" w:cs="Arial"/>
                <w:sz w:val="22"/>
                <w:szCs w:val="22"/>
              </w:rPr>
              <w:t>N° 021/26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M.P.F.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Declaración rechazando la Resolución N° 004/26 de la Agencia Nacional de Puertos y Navegación (</w:t>
            </w:r>
            <w:proofErr w:type="spellStart"/>
            <w:r w:rsidRPr="00AB4338">
              <w:rPr>
                <w:rFonts w:ascii="Arial" w:hAnsi="Arial" w:cs="Arial"/>
              </w:rPr>
              <w:t>ANPyN</w:t>
            </w:r>
            <w:proofErr w:type="spellEnd"/>
            <w:r w:rsidRPr="00AB4338">
              <w:rPr>
                <w:rFonts w:ascii="Arial" w:hAnsi="Arial" w:cs="Arial"/>
              </w:rPr>
              <w:t>) sobre el Puerto de Ushuaia.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036/26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BLOQUE SOMOS FUEGUINOS </w:t>
            </w:r>
            <w:proofErr w:type="spellStart"/>
            <w:r w:rsidRPr="00AB4338">
              <w:rPr>
                <w:rFonts w:ascii="Arial" w:hAnsi="Arial" w:cs="Arial"/>
              </w:rPr>
              <w:t>Proy</w:t>
            </w:r>
            <w:proofErr w:type="spellEnd"/>
            <w:r w:rsidRPr="00AB4338">
              <w:rPr>
                <w:rFonts w:ascii="Arial" w:hAnsi="Arial" w:cs="Arial"/>
              </w:rPr>
              <w:t xml:space="preserve">. </w:t>
            </w:r>
            <w:proofErr w:type="gramStart"/>
            <w:r w:rsidRPr="00AB4338">
              <w:rPr>
                <w:rFonts w:ascii="Arial" w:hAnsi="Arial" w:cs="Arial"/>
              </w:rPr>
              <w:t>de</w:t>
            </w:r>
            <w:proofErr w:type="gramEnd"/>
            <w:r w:rsidRPr="00AB4338">
              <w:rPr>
                <w:rFonts w:ascii="Arial" w:hAnsi="Arial" w:cs="Arial"/>
              </w:rPr>
              <w:t xml:space="preserve"> Declaración “Declarando a la Provincia de Tierra del Fuego, Antártida e Islas del Atlántico Sur como </w:t>
            </w:r>
            <w:proofErr w:type="spellStart"/>
            <w:r w:rsidRPr="00AB4338">
              <w:rPr>
                <w:rFonts w:ascii="Arial" w:hAnsi="Arial" w:cs="Arial"/>
              </w:rPr>
              <w:t>Aerodependiente</w:t>
            </w:r>
            <w:proofErr w:type="spellEnd"/>
            <w:r w:rsidRPr="00AB4338">
              <w:rPr>
                <w:rFonts w:ascii="Arial" w:hAnsi="Arial" w:cs="Arial"/>
              </w:rPr>
              <w:t>”.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155D6C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155D6C">
              <w:rPr>
                <w:rFonts w:ascii="Arial" w:hAnsi="Arial" w:cs="Arial"/>
                <w:sz w:val="22"/>
                <w:szCs w:val="22"/>
              </w:rPr>
              <w:t xml:space="preserve"> N° 090/26</w:t>
            </w:r>
          </w:p>
        </w:tc>
        <w:tc>
          <w:tcPr>
            <w:tcW w:w="8505" w:type="dxa"/>
          </w:tcPr>
          <w:p w:rsidR="00A476F3" w:rsidRDefault="00A476F3" w:rsidP="001C70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55D6C">
              <w:rPr>
                <w:rFonts w:ascii="Arial" w:hAnsi="Arial" w:cs="Arial"/>
              </w:rPr>
              <w:t xml:space="preserve">BLOQUE PARTIDO VERDE </w:t>
            </w:r>
            <w:proofErr w:type="spellStart"/>
            <w:r w:rsidRPr="00155D6C">
              <w:rPr>
                <w:rFonts w:ascii="Arial" w:hAnsi="Arial" w:cs="Arial"/>
              </w:rPr>
              <w:t>Proy</w:t>
            </w:r>
            <w:proofErr w:type="spellEnd"/>
            <w:r w:rsidRPr="00155D6C">
              <w:rPr>
                <w:rFonts w:ascii="Arial" w:hAnsi="Arial" w:cs="Arial"/>
              </w:rPr>
              <w:t xml:space="preserve">. </w:t>
            </w:r>
            <w:proofErr w:type="gramStart"/>
            <w:r w:rsidRPr="00155D6C">
              <w:rPr>
                <w:rFonts w:ascii="Arial" w:hAnsi="Arial" w:cs="Arial"/>
              </w:rPr>
              <w:t>de</w:t>
            </w:r>
            <w:proofErr w:type="gramEnd"/>
            <w:r w:rsidRPr="00155D6C">
              <w:rPr>
                <w:rFonts w:ascii="Arial" w:hAnsi="Arial" w:cs="Arial"/>
              </w:rPr>
              <w:t xml:space="preserve"> Declaración expresando su preocupación por la situación de la Empresa Aires del Sur y la pérdida de puestos de trabajo en la ciudad de Río Grande.</w:t>
            </w:r>
          </w:p>
          <w:p w:rsidR="006D563B" w:rsidRPr="00155D6C" w:rsidRDefault="006D563B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6F2DFA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6F2DFA">
              <w:rPr>
                <w:rFonts w:ascii="Arial" w:hAnsi="Arial" w:cs="Arial"/>
                <w:sz w:val="22"/>
                <w:szCs w:val="22"/>
              </w:rPr>
              <w:t xml:space="preserve"> N° 156/26</w:t>
            </w:r>
          </w:p>
          <w:p w:rsidR="00A476F3" w:rsidRPr="006F2DFA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6F2DFA">
              <w:rPr>
                <w:rFonts w:ascii="Arial" w:hAnsi="Arial" w:cs="Arial"/>
              </w:rPr>
              <w:t xml:space="preserve">BLOQUE PARTIDO JUSTICIALISTA </w:t>
            </w:r>
            <w:proofErr w:type="spellStart"/>
            <w:r w:rsidRPr="006F2DFA">
              <w:rPr>
                <w:rFonts w:ascii="Arial" w:hAnsi="Arial" w:cs="Arial"/>
              </w:rPr>
              <w:t>Proy</w:t>
            </w:r>
            <w:proofErr w:type="spellEnd"/>
            <w:r w:rsidRPr="006F2DFA">
              <w:rPr>
                <w:rFonts w:ascii="Arial" w:hAnsi="Arial" w:cs="Arial"/>
              </w:rPr>
              <w:t xml:space="preserve">. </w:t>
            </w:r>
            <w:proofErr w:type="gramStart"/>
            <w:r w:rsidRPr="006F2DFA">
              <w:rPr>
                <w:rFonts w:ascii="Arial" w:hAnsi="Arial" w:cs="Arial"/>
              </w:rPr>
              <w:t>de</w:t>
            </w:r>
            <w:proofErr w:type="gramEnd"/>
            <w:r w:rsidRPr="006F2DFA">
              <w:rPr>
                <w:rFonts w:ascii="Arial" w:hAnsi="Arial" w:cs="Arial"/>
              </w:rPr>
              <w:t xml:space="preserve"> Declaración expresando preocupación ante la decisión del P</w:t>
            </w:r>
            <w:r w:rsidR="00254CF1">
              <w:rPr>
                <w:rFonts w:ascii="Arial" w:hAnsi="Arial" w:cs="Arial"/>
              </w:rPr>
              <w:t xml:space="preserve">oder Ejecutivo Nacional </w:t>
            </w:r>
            <w:r w:rsidRPr="006F2DFA">
              <w:rPr>
                <w:rFonts w:ascii="Arial" w:hAnsi="Arial" w:cs="Arial"/>
              </w:rPr>
              <w:t>de retirar a la República Argentina de la Organización Mundial de la Salud (OMS).</w:t>
            </w:r>
          </w:p>
          <w:p w:rsidR="00A476F3" w:rsidRPr="006F2DFA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002/26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04/26 adjuntando Decreto Provincial N° 019/26, mediante el cual se veta totalmente el proyecto de ley que dispone la exención del pago de los servicios de agua, cloacas y energía eléctrica a favor de la Universidad Nacional de Tierra del Fuego (UNTDF).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  <w:p w:rsidR="001C7090" w:rsidRPr="00AB4338" w:rsidRDefault="001C7090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004/26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03/26 adjuntando Decreto Provincial N° 0018/26, por el cual se veta totalmente el proyecto de ley autorizando al Poder Ejecutivo a la cesión sin cargo del dominio de dos sectores interiores del inmueble identificado catastralmente como Sección A – Macizo 79 – Parcela 2C, a favor de la municipalidad de Ushuaia.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006/26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09/26 adjuntando Decreto provincial N° 042/26, por el cual se veta totalmente el proyecto de Ley que sustituye el inciso c) del artículo 4º de la Ley provincial Nº 892.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Nº 007/26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14/26 adjuntando Decreto provincial N° 67/26, por el cual se concede el periodo de descanso anual correspondiente al año 2024 a la Señora Vicegobernadora de la Provincia de Tierra del Fuego, a los fines establecidos en el artículo 105 inc. 5) de la Constitución Provincial.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003/26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02/26 adjuntando Decreto Provincial N° 02/26, por el cual se ratifica el Convenio de Asistencia Financiera registrado bajo el N° 27179, suscripto entre la Secretaría de Hacienda de la Nación y la Provincia.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N° 008/26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16/26 adjuntando Decreto provincial N° 82/26, por el cual se ratifica la Adenda al Convenio de Producción, el Turismo Sustentable y Desarrollo de las Industrias Culturales N° 26591, ratificado por el Decreto provincial N° 1683/25, registrada bajo el N° 27066, suscripta entre el Consejo Federal de Inversiones (CFI) y la Provincia.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 </w:t>
            </w: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012/26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Nº 21/26 adjuntando Decreto provincial Nº 190/26, por el cual se ratifica el Convenio de Asistencia Financiera registrado bajo el Nº 27.211, suscripto entre la Secretaría de Hacienda del Ministerio de Economía de la Nación y la Provincial.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N° 026/26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>P.E.P. Nota N° 026/26 adjuntando Dto. Provincial N° 307/26, por el cual se ratifica el convenio de Asistencia Financiera N° 27.248, suscripto entre la Secretaría de Hacienda del Ministerio de Economía de la Nación y la Provincia.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C6FFC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140/26</w:t>
            </w:r>
          </w:p>
          <w:p w:rsidR="00A476F3" w:rsidRPr="00DC6FFC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>P.E.P. Nota N° 032/26 adjuntando Dto. Provincial N° 504/26 por el cual se ratifica el convenio de asistencia financiera registrado bajo el N° 27.280, suscripto entre el Estado Nacional y la Provincia.</w:t>
            </w:r>
          </w:p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B4338" w:rsidRDefault="00AF2725" w:rsidP="00AF27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79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B4338">
              <w:rPr>
                <w:rFonts w:ascii="Arial" w:hAnsi="Arial" w:cs="Arial"/>
                <w:sz w:val="22"/>
                <w:szCs w:val="22"/>
              </w:rPr>
              <w:t xml:space="preserve"> Nº 009/26</w:t>
            </w:r>
          </w:p>
        </w:tc>
        <w:tc>
          <w:tcPr>
            <w:tcW w:w="8505" w:type="dxa"/>
          </w:tcPr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B4338">
              <w:rPr>
                <w:rFonts w:ascii="Arial" w:hAnsi="Arial" w:cs="Arial"/>
              </w:rPr>
              <w:t xml:space="preserve">P.E.P. Nota Nº 17/26 adjuntando Decreto provincial Nº 153/26 designando como </w:t>
            </w:r>
            <w:proofErr w:type="spellStart"/>
            <w:r w:rsidRPr="00AB4338">
              <w:rPr>
                <w:rFonts w:ascii="Arial" w:hAnsi="Arial" w:cs="Arial"/>
              </w:rPr>
              <w:t>Subcontador</w:t>
            </w:r>
            <w:proofErr w:type="spellEnd"/>
            <w:r w:rsidRPr="00AB4338">
              <w:rPr>
                <w:rFonts w:ascii="Arial" w:hAnsi="Arial" w:cs="Arial"/>
              </w:rPr>
              <w:t xml:space="preserve"> de la Provincia al C.P. Ignacio ROLDAN, conforme a lo establecido en las Leyes provinciales </w:t>
            </w:r>
            <w:proofErr w:type="spellStart"/>
            <w:r w:rsidRPr="00AB4338">
              <w:rPr>
                <w:rFonts w:ascii="Arial" w:hAnsi="Arial" w:cs="Arial"/>
              </w:rPr>
              <w:t>Nros</w:t>
            </w:r>
            <w:proofErr w:type="spellEnd"/>
            <w:r w:rsidRPr="00AB4338">
              <w:rPr>
                <w:rFonts w:ascii="Arial" w:hAnsi="Arial" w:cs="Arial"/>
              </w:rPr>
              <w:t>. 104 y 495.</w:t>
            </w:r>
          </w:p>
          <w:p w:rsidR="00A476F3" w:rsidRPr="00AB4338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C6FFC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8</w:t>
            </w:r>
            <w:r w:rsidR="007939D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097/26</w:t>
            </w:r>
          </w:p>
          <w:p w:rsidR="00A476F3" w:rsidRPr="00DC6FFC" w:rsidRDefault="00A476F3" w:rsidP="00AF2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 xml:space="preserve">DICTAMEN DE COMISION N° 1 EN MAYORIA S/As. N° 488/25 (B.P.J. </w:t>
            </w:r>
            <w:proofErr w:type="spellStart"/>
            <w:r w:rsidRPr="00DC6FFC">
              <w:rPr>
                <w:rFonts w:ascii="Arial" w:hAnsi="Arial" w:cs="Arial"/>
              </w:rPr>
              <w:t>Proy</w:t>
            </w:r>
            <w:proofErr w:type="spellEnd"/>
            <w:r w:rsidRPr="00DC6FFC">
              <w:rPr>
                <w:rFonts w:ascii="Arial" w:hAnsi="Arial" w:cs="Arial"/>
              </w:rPr>
              <w:t>. de Ley prorrogando la Ley Provincial N° 1545) aconsejando su sanción.</w:t>
            </w:r>
          </w:p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C6FFC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81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098/26</w:t>
            </w:r>
          </w:p>
          <w:p w:rsidR="00A476F3" w:rsidRPr="00DC6FFC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 xml:space="preserve">DICTAMEN DE COMISION N° 1 EN MAYORIA S/As. N° 053/25 (B.P.J. </w:t>
            </w:r>
            <w:proofErr w:type="spellStart"/>
            <w:r w:rsidRPr="00DC6FFC">
              <w:rPr>
                <w:rFonts w:ascii="Arial" w:hAnsi="Arial" w:cs="Arial"/>
              </w:rPr>
              <w:t>Proy</w:t>
            </w:r>
            <w:proofErr w:type="spellEnd"/>
            <w:r w:rsidRPr="00DC6FFC">
              <w:rPr>
                <w:rFonts w:ascii="Arial" w:hAnsi="Arial" w:cs="Arial"/>
              </w:rPr>
              <w:t>. de Ley adhiriendo la Provincia a la Ley Nacional N° 27.696, Abordaje Integral de Personas Víctimas de Violencia de Género), aconsejando su sanción.</w:t>
            </w:r>
          </w:p>
          <w:p w:rsidR="00A476F3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:rsidR="001C7090" w:rsidRPr="00DC6FFC" w:rsidRDefault="001C7090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DC6FFC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82 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DC6FFC">
              <w:rPr>
                <w:rFonts w:ascii="Arial" w:hAnsi="Arial" w:cs="Arial"/>
                <w:sz w:val="22"/>
                <w:szCs w:val="22"/>
              </w:rPr>
              <w:t xml:space="preserve"> N° 101/26</w:t>
            </w:r>
          </w:p>
          <w:p w:rsidR="00A476F3" w:rsidRPr="00DC6FFC" w:rsidRDefault="00A476F3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DC6FFC">
              <w:rPr>
                <w:rFonts w:ascii="Arial" w:hAnsi="Arial" w:cs="Arial"/>
              </w:rPr>
              <w:t xml:space="preserve">DICTAMEN DE COMISION N° 6 EN MAYORIA S/As. N° 163/25 (PODER JUDICIAL Oficio N° 22/25 </w:t>
            </w:r>
            <w:proofErr w:type="spellStart"/>
            <w:r w:rsidRPr="00DC6FFC">
              <w:rPr>
                <w:rFonts w:ascii="Arial" w:hAnsi="Arial" w:cs="Arial"/>
              </w:rPr>
              <w:t>Proy</w:t>
            </w:r>
            <w:proofErr w:type="spellEnd"/>
            <w:r w:rsidRPr="00DC6FFC">
              <w:rPr>
                <w:rFonts w:ascii="Arial" w:hAnsi="Arial" w:cs="Arial"/>
              </w:rPr>
              <w:t>. de Ley modificando la Ley Provincial N° 162), aconsejando su sanción.</w:t>
            </w:r>
          </w:p>
          <w:p w:rsidR="00A476F3" w:rsidRPr="00DC6FFC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476F3" w:rsidTr="001C7090">
        <w:tc>
          <w:tcPr>
            <w:tcW w:w="2694" w:type="dxa"/>
          </w:tcPr>
          <w:p w:rsidR="00A476F3" w:rsidRPr="00AF2725" w:rsidRDefault="00AF2725" w:rsidP="00925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725">
              <w:rPr>
                <w:rFonts w:ascii="Arial" w:hAnsi="Arial" w:cs="Arial"/>
                <w:sz w:val="22"/>
                <w:szCs w:val="22"/>
              </w:rPr>
              <w:t>O.D. N°</w:t>
            </w:r>
            <w:r w:rsidR="007939DF">
              <w:rPr>
                <w:rFonts w:ascii="Arial" w:hAnsi="Arial" w:cs="Arial"/>
                <w:sz w:val="22"/>
                <w:szCs w:val="22"/>
              </w:rPr>
              <w:t xml:space="preserve"> 83</w:t>
            </w:r>
            <w:r w:rsidRPr="00AF2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6F3" w:rsidRPr="00AF2725">
              <w:rPr>
                <w:rFonts w:ascii="Arial" w:hAnsi="Arial" w:cs="Arial"/>
                <w:sz w:val="22"/>
                <w:szCs w:val="22"/>
              </w:rPr>
              <w:t>A</w:t>
            </w:r>
            <w:r w:rsidRPr="00AF2725">
              <w:rPr>
                <w:rFonts w:ascii="Arial" w:hAnsi="Arial" w:cs="Arial"/>
                <w:sz w:val="22"/>
                <w:szCs w:val="22"/>
              </w:rPr>
              <w:t>s.</w:t>
            </w:r>
            <w:r w:rsidR="00A476F3" w:rsidRPr="00AF2725">
              <w:rPr>
                <w:rFonts w:ascii="Arial" w:hAnsi="Arial" w:cs="Arial"/>
                <w:sz w:val="22"/>
                <w:szCs w:val="22"/>
              </w:rPr>
              <w:t xml:space="preserve"> N° 166/26</w:t>
            </w:r>
          </w:p>
          <w:p w:rsidR="00A476F3" w:rsidRPr="00AF2725" w:rsidRDefault="00A476F3" w:rsidP="009258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5" w:type="dxa"/>
          </w:tcPr>
          <w:p w:rsidR="00A476F3" w:rsidRPr="00AF2725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F2725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 w:rsidRPr="00AF2725">
              <w:rPr>
                <w:rFonts w:ascii="Arial" w:hAnsi="Arial" w:cs="Arial"/>
              </w:rPr>
              <w:t>Proy</w:t>
            </w:r>
            <w:proofErr w:type="spellEnd"/>
            <w:r w:rsidRPr="00AF2725">
              <w:rPr>
                <w:rFonts w:ascii="Arial" w:hAnsi="Arial" w:cs="Arial"/>
              </w:rPr>
              <w:t xml:space="preserve">. </w:t>
            </w:r>
            <w:proofErr w:type="gramStart"/>
            <w:r w:rsidRPr="00AF2725">
              <w:rPr>
                <w:rFonts w:ascii="Arial" w:hAnsi="Arial" w:cs="Arial"/>
              </w:rPr>
              <w:t>de</w:t>
            </w:r>
            <w:proofErr w:type="gramEnd"/>
            <w:r w:rsidRPr="00AF2725">
              <w:rPr>
                <w:rFonts w:ascii="Arial" w:hAnsi="Arial" w:cs="Arial"/>
              </w:rPr>
              <w:t xml:space="preserve"> Resol. </w:t>
            </w:r>
            <w:proofErr w:type="gramStart"/>
            <w:r w:rsidRPr="00AF2725">
              <w:rPr>
                <w:rFonts w:ascii="Arial" w:hAnsi="Arial" w:cs="Arial"/>
              </w:rPr>
              <w:t>conformando</w:t>
            </w:r>
            <w:proofErr w:type="gramEnd"/>
            <w:r w:rsidRPr="00AF2725">
              <w:rPr>
                <w:rFonts w:ascii="Arial" w:hAnsi="Arial" w:cs="Arial"/>
              </w:rPr>
              <w:t xml:space="preserve"> las Comisiones Especiales de esta Legislatura Provincial.</w:t>
            </w:r>
          </w:p>
          <w:p w:rsidR="00A476F3" w:rsidRPr="00AF2725" w:rsidRDefault="00A476F3" w:rsidP="0092586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</w:tbl>
    <w:p w:rsidR="00EF063C" w:rsidRPr="006E4F43" w:rsidRDefault="00EF063C" w:rsidP="00EF063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BD" w:rsidRDefault="00B872BD">
      <w:r>
        <w:separator/>
      </w:r>
    </w:p>
  </w:endnote>
  <w:endnote w:type="continuationSeparator" w:id="0">
    <w:p w:rsidR="00B872BD" w:rsidRDefault="00B8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67" w:rsidRPr="00192ECD" w:rsidRDefault="00925867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533223">
      <w:rPr>
        <w:rStyle w:val="Nmerodepgina"/>
        <w:rFonts w:ascii="Arial" w:hAnsi="Arial" w:cs="Arial"/>
        <w:noProof/>
        <w:sz w:val="18"/>
        <w:szCs w:val="18"/>
      </w:rPr>
      <w:t>6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925867" w:rsidRPr="00F7181B" w:rsidRDefault="00925867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925867" w:rsidRDefault="00925867">
    <w:pPr>
      <w:pStyle w:val="Piedepgina"/>
    </w:pPr>
  </w:p>
  <w:p w:rsidR="00925867" w:rsidRDefault="009258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BD" w:rsidRDefault="00B872BD">
      <w:r>
        <w:separator/>
      </w:r>
    </w:p>
  </w:footnote>
  <w:footnote w:type="continuationSeparator" w:id="0">
    <w:p w:rsidR="00B872BD" w:rsidRDefault="00B8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867" w:rsidRDefault="00925867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925867" w:rsidRPr="00F81C8E" w:rsidRDefault="00925867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925867" w:rsidRDefault="00925867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925867" w:rsidRDefault="00925867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925867" w:rsidRDefault="00925867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925867" w:rsidRDefault="00925867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925867" w:rsidRDefault="00925867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925867" w:rsidRDefault="00925867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925867" w:rsidRDefault="00925867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925867" w:rsidRDefault="00925867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3A3"/>
    <w:rsid w:val="0001083F"/>
    <w:rsid w:val="00010C03"/>
    <w:rsid w:val="00010EF4"/>
    <w:rsid w:val="00010F3D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5D6C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090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3BA8"/>
    <w:rsid w:val="001D4416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364A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4CF1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9F3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DB8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5F6B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66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75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276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0C1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223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B60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104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52F0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4F1E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42B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563B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2D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5F36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754"/>
    <w:rsid w:val="007939DF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1341"/>
    <w:rsid w:val="007A158F"/>
    <w:rsid w:val="007A2127"/>
    <w:rsid w:val="007A2206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169B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867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210"/>
    <w:rsid w:val="00947331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6F3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4338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725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2BD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3EDF"/>
    <w:rsid w:val="00BC4491"/>
    <w:rsid w:val="00BC47CF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61F"/>
    <w:rsid w:val="00CD390A"/>
    <w:rsid w:val="00CD4E5F"/>
    <w:rsid w:val="00CD4E71"/>
    <w:rsid w:val="00CD4E74"/>
    <w:rsid w:val="00CD4F72"/>
    <w:rsid w:val="00CD5363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4FD3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C6FFC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3608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49A"/>
    <w:rsid w:val="00F05570"/>
    <w:rsid w:val="00F05E66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717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5C4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45C4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45C48"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745C48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745C48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745C48"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rsid w:val="00745C48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rsid w:val="00745C48"/>
    <w:pPr>
      <w:spacing w:after="120"/>
    </w:pPr>
    <w:rPr>
      <w:lang w:eastAsia="es-ES"/>
    </w:rPr>
  </w:style>
  <w:style w:type="paragraph" w:styleId="Lista">
    <w:name w:val="List"/>
    <w:basedOn w:val="Cuerpodetexto"/>
    <w:rsid w:val="00745C48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rsid w:val="00745C48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sid w:val="00745C48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rsid w:val="00745C48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sid w:val="00745C48"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45C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745C48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45C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745C48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745C48"/>
    <w:pPr>
      <w:jc w:val="both"/>
    </w:pPr>
  </w:style>
  <w:style w:type="character" w:customStyle="1" w:styleId="TextoindependienteCar">
    <w:name w:val="Texto independiente Car"/>
    <w:link w:val="Textoindependiente"/>
    <w:locked/>
    <w:rsid w:val="00745C48"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rsid w:val="00745C48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rsid w:val="00745C48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sid w:val="00745C4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rsid w:val="00745C48"/>
    <w:pPr>
      <w:spacing w:after="0"/>
    </w:pPr>
  </w:style>
  <w:style w:type="paragraph" w:customStyle="1" w:styleId="Encabezadodelatabla">
    <w:name w:val="Encabezado de la tabla"/>
    <w:basedOn w:val="Contenidodelatabla"/>
    <w:rsid w:val="00745C48"/>
    <w:pPr>
      <w:jc w:val="center"/>
    </w:pPr>
    <w:rPr>
      <w:b/>
      <w:bCs/>
      <w:i/>
      <w:iCs/>
    </w:rPr>
  </w:style>
  <w:style w:type="character" w:customStyle="1" w:styleId="RTFNum21">
    <w:name w:val="RTF_Num 2 1"/>
    <w:rsid w:val="00745C48"/>
    <w:rPr>
      <w:sz w:val="24"/>
      <w:szCs w:val="24"/>
    </w:rPr>
  </w:style>
  <w:style w:type="character" w:customStyle="1" w:styleId="RTFNum22">
    <w:name w:val="RTF_Num 2 2"/>
    <w:rsid w:val="00745C48"/>
    <w:rPr>
      <w:sz w:val="24"/>
      <w:szCs w:val="24"/>
    </w:rPr>
  </w:style>
  <w:style w:type="character" w:customStyle="1" w:styleId="RTFNum23">
    <w:name w:val="RTF_Num 2 3"/>
    <w:rsid w:val="00745C48"/>
    <w:rPr>
      <w:sz w:val="24"/>
      <w:szCs w:val="24"/>
    </w:rPr>
  </w:style>
  <w:style w:type="character" w:customStyle="1" w:styleId="RTFNum24">
    <w:name w:val="RTF_Num 2 4"/>
    <w:rsid w:val="00745C48"/>
    <w:rPr>
      <w:sz w:val="24"/>
      <w:szCs w:val="24"/>
    </w:rPr>
  </w:style>
  <w:style w:type="character" w:customStyle="1" w:styleId="RTFNum25">
    <w:name w:val="RTF_Num 2 5"/>
    <w:rsid w:val="00745C48"/>
    <w:rPr>
      <w:sz w:val="24"/>
      <w:szCs w:val="24"/>
    </w:rPr>
  </w:style>
  <w:style w:type="character" w:customStyle="1" w:styleId="RTFNum26">
    <w:name w:val="RTF_Num 2 6"/>
    <w:rsid w:val="00745C48"/>
    <w:rPr>
      <w:sz w:val="24"/>
      <w:szCs w:val="24"/>
    </w:rPr>
  </w:style>
  <w:style w:type="character" w:customStyle="1" w:styleId="RTFNum27">
    <w:name w:val="RTF_Num 2 7"/>
    <w:rsid w:val="00745C48"/>
    <w:rPr>
      <w:sz w:val="24"/>
      <w:szCs w:val="24"/>
    </w:rPr>
  </w:style>
  <w:style w:type="character" w:customStyle="1" w:styleId="RTFNum28">
    <w:name w:val="RTF_Num 2 8"/>
    <w:rsid w:val="00745C48"/>
    <w:rPr>
      <w:sz w:val="24"/>
      <w:szCs w:val="24"/>
    </w:rPr>
  </w:style>
  <w:style w:type="character" w:customStyle="1" w:styleId="RTFNum29">
    <w:name w:val="RTF_Num 2 9"/>
    <w:rsid w:val="00745C48"/>
    <w:rPr>
      <w:sz w:val="24"/>
      <w:szCs w:val="24"/>
    </w:rPr>
  </w:style>
  <w:style w:type="character" w:styleId="Nmerodepgina">
    <w:name w:val="page number"/>
    <w:rsid w:val="00745C48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CC76-773E-4B32-A810-41F28BCB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7</Pages>
  <Words>2594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16834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Carlos Guillermo Fernandez</cp:lastModifiedBy>
  <cp:revision>266</cp:revision>
  <cp:lastPrinted>2025-12-22T21:25:00Z</cp:lastPrinted>
  <dcterms:created xsi:type="dcterms:W3CDTF">2025-11-18T14:01:00Z</dcterms:created>
  <dcterms:modified xsi:type="dcterms:W3CDTF">2026-03-26T23:32:00Z</dcterms:modified>
</cp:coreProperties>
</file>